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5B5EA" w14:textId="2A401477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3E0B255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33917D32" w14:textId="6F7CB430" w:rsidR="00E04658" w:rsidRDefault="00E04658">
      <w:pPr>
        <w:rPr>
          <w:rFonts w:ascii="微软雅黑" w:eastAsia="微软雅黑" w:hAnsi="微软雅黑"/>
          <w:szCs w:val="21"/>
        </w:rPr>
      </w:pPr>
    </w:p>
    <w:p w14:paraId="1E198B27" w14:textId="54FC186E" w:rsidR="00E04658" w:rsidRDefault="00E04658">
      <w:pPr>
        <w:rPr>
          <w:rFonts w:ascii="微软雅黑" w:eastAsia="微软雅黑" w:hAnsi="微软雅黑"/>
          <w:szCs w:val="21"/>
        </w:rPr>
      </w:pPr>
    </w:p>
    <w:p w14:paraId="664215D1" w14:textId="104BD54F" w:rsidR="00E04658" w:rsidRDefault="00E04658">
      <w:pPr>
        <w:rPr>
          <w:rFonts w:ascii="微软雅黑" w:eastAsia="微软雅黑" w:hAnsi="微软雅黑"/>
          <w:szCs w:val="21"/>
        </w:rPr>
      </w:pPr>
    </w:p>
    <w:p w14:paraId="4842FE22" w14:textId="4D1C2E4D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54331964" w14:textId="47620431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lastRenderedPageBreak/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</w:t>
            </w:r>
            <w:proofErr w:type="spellStart"/>
            <w:r w:rsidRPr="007960B9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0F5843">
        <w:tc>
          <w:tcPr>
            <w:tcW w:w="1555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lastRenderedPageBreak/>
              <w:t>字段名称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0F5843">
        <w:tc>
          <w:tcPr>
            <w:tcW w:w="1555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055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787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0F5843">
        <w:tc>
          <w:tcPr>
            <w:tcW w:w="1555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055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0B6201" w:rsidRPr="00590FFB" w14:paraId="385DCF88" w14:textId="77777777" w:rsidTr="000F5843">
        <w:tc>
          <w:tcPr>
            <w:tcW w:w="1555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055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787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0F5843">
        <w:tc>
          <w:tcPr>
            <w:tcW w:w="1555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055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787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4899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0B6201" w:rsidRPr="00590FFB" w14:paraId="7BEB5D43" w14:textId="77777777" w:rsidTr="000F5843">
        <w:tc>
          <w:tcPr>
            <w:tcW w:w="1555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055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lastRenderedPageBreak/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lastRenderedPageBreak/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44C85499" w:rsidR="00B529F2" w:rsidRPr="00300E42" w:rsidRDefault="00DA3E5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52546B1E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3.1.6</w:t>
      </w:r>
      <w:bookmarkEnd w:id="22"/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029F388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0B22AD1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903"/>
        <w:gridCol w:w="1503"/>
        <w:gridCol w:w="5354"/>
      </w:tblGrid>
      <w:tr w:rsidR="00D916D3" w:rsidRPr="00300E42" w14:paraId="76F13C68" w14:textId="77777777" w:rsidTr="005376A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04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64784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5603EE58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37C8387C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DB79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C0458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377F3E" w14:textId="0E94AD10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419406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750DC20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2BC61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cardType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5A259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5FBF4E" w14:textId="51588C2E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A3B03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1F2F27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CAE0D34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200F9250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36A76D05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3595AA4D" w:rsidR="001F2F27" w:rsidRPr="00300E42" w:rsidRDefault="001F2F27" w:rsidP="001F2F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9A1AC2D" w14:textId="3756A81A" w:rsidR="0098482D" w:rsidRPr="00B27132" w:rsidRDefault="00AB38B8" w:rsidP="0098482D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2C122359" w14:textId="77777777" w:rsidR="0098482D" w:rsidRPr="003D7043" w:rsidRDefault="0098482D" w:rsidP="0098482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98482D" w:rsidRPr="00300E42" w14:paraId="345A3A58" w14:textId="77777777" w:rsidTr="009F15C8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EE2CDE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E02A03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75CA2544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7048B20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1D6BD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47D152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DA0D16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8D6522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246D9C99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98482D" w:rsidRPr="00300E42" w14:paraId="5472BA70" w14:textId="77777777" w:rsidTr="009F15C8">
        <w:tc>
          <w:tcPr>
            <w:tcW w:w="1643" w:type="dxa"/>
            <w:shd w:val="clear" w:color="auto" w:fill="auto"/>
            <w:vAlign w:val="center"/>
          </w:tcPr>
          <w:p w14:paraId="2FBF74F8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EF721B6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9D5383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3DB059B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8482D" w:rsidRPr="00300E42" w14:paraId="1E250884" w14:textId="77777777" w:rsidTr="009F15C8">
        <w:tc>
          <w:tcPr>
            <w:tcW w:w="1643" w:type="dxa"/>
            <w:shd w:val="clear" w:color="auto" w:fill="auto"/>
            <w:vAlign w:val="center"/>
          </w:tcPr>
          <w:p w14:paraId="50673E3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3C9C009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D8D1C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1F42465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F15C8" w:rsidRPr="00300E42" w14:paraId="35828439" w14:textId="77777777" w:rsidTr="009F15C8">
        <w:tc>
          <w:tcPr>
            <w:tcW w:w="1643" w:type="dxa"/>
            <w:shd w:val="clear" w:color="auto" w:fill="auto"/>
            <w:vAlign w:val="center"/>
          </w:tcPr>
          <w:p w14:paraId="6ACA14D9" w14:textId="05D3AB21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58ECA4E" w14:textId="2458CD4F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1F40DBE" w14:textId="7DC90BA3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7AC01214" w14:textId="24D07868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F15C8" w:rsidRPr="00300E42" w14:paraId="6666C4E3" w14:textId="77777777" w:rsidTr="009F15C8">
        <w:tc>
          <w:tcPr>
            <w:tcW w:w="1643" w:type="dxa"/>
            <w:shd w:val="clear" w:color="auto" w:fill="auto"/>
            <w:vAlign w:val="center"/>
          </w:tcPr>
          <w:p w14:paraId="6B175B64" w14:textId="6CA801EC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A19FF9D" w14:textId="34CF5DDF" w:rsidR="009F15C8" w:rsidRPr="001E5E95" w:rsidRDefault="001E5E95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27026A4" w14:textId="411C7C06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3873E1E" w14:textId="7CCECA4B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F15C8" w:rsidRPr="00300E42" w14:paraId="7F822BE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DC470E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42CAD5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103489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603813E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083EFEA0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3FDBE0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3F0613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9D906B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5E40921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5B20B701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73BAE61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1AC3E5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DA0E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5569E91C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9F15C8" w:rsidRPr="00300E42" w14:paraId="6F9CF14B" w14:textId="77777777" w:rsidTr="009F15C8">
        <w:tc>
          <w:tcPr>
            <w:tcW w:w="1643" w:type="dxa"/>
            <w:shd w:val="clear" w:color="auto" w:fill="auto"/>
            <w:vAlign w:val="center"/>
          </w:tcPr>
          <w:p w14:paraId="1119876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B6CD67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96D18E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96054AB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9F15C8" w:rsidRPr="00300E42" w14:paraId="357848A7" w14:textId="77777777" w:rsidTr="009F15C8">
        <w:tc>
          <w:tcPr>
            <w:tcW w:w="1643" w:type="dxa"/>
            <w:shd w:val="clear" w:color="auto" w:fill="auto"/>
            <w:vAlign w:val="center"/>
          </w:tcPr>
          <w:p w14:paraId="72E1CDE4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BA4A993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70A4F15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188BAEF" w14:textId="77777777" w:rsidR="009F15C8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28802BC" w14:textId="77777777" w:rsidR="0098482D" w:rsidRPr="003D7043" w:rsidRDefault="0098482D" w:rsidP="0098482D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16DDDEDC" w14:textId="2B2A3E21" w:rsidR="0098482D" w:rsidRPr="001321F8" w:rsidRDefault="00423A82" w:rsidP="009848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="0098482D"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98482D" w:rsidRPr="00300E42" w14:paraId="5051B10C" w14:textId="77777777" w:rsidTr="00DA3E5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BB5B5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26ACD68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4FAEC76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7F252D8F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FCDEB6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6901FAF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C06AFC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12B8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74068B0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8482D" w:rsidRPr="00300E42" w14:paraId="6234797C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2BF8BD7E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08A484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041D9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CF01A79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423A82" w:rsidRPr="00300E42" w14:paraId="7319A613" w14:textId="77777777" w:rsidTr="00DA3E5F">
        <w:tc>
          <w:tcPr>
            <w:tcW w:w="0" w:type="auto"/>
            <w:shd w:val="clear" w:color="auto" w:fill="auto"/>
            <w:vAlign w:val="center"/>
          </w:tcPr>
          <w:p w14:paraId="2942BCDF" w14:textId="2B6FA2F8" w:rsidR="00423A82" w:rsidRPr="00423A82" w:rsidRDefault="00423A82" w:rsidP="00423A82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00547C1A" w14:textId="728EE699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990B1" w14:textId="6F31600F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A0A654" w14:textId="08BBDDD8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423A82" w:rsidRPr="00300E42" w14:paraId="2F695591" w14:textId="77777777" w:rsidTr="00DA3E5F">
        <w:tc>
          <w:tcPr>
            <w:tcW w:w="0" w:type="auto"/>
            <w:shd w:val="clear" w:color="auto" w:fill="auto"/>
            <w:vAlign w:val="center"/>
          </w:tcPr>
          <w:p w14:paraId="3A0524A2" w14:textId="1D29F091" w:rsidR="00423A82" w:rsidRPr="00423A82" w:rsidRDefault="00423A82" w:rsidP="00423A82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25B2CBF" w14:textId="47820D43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089AF" w14:textId="6343B05C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13EC070" w14:textId="60BCE6A4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423A82" w:rsidRPr="00300E42" w14:paraId="77C89942" w14:textId="77777777" w:rsidTr="00DA3E5F">
        <w:tc>
          <w:tcPr>
            <w:tcW w:w="0" w:type="auto"/>
            <w:shd w:val="clear" w:color="auto" w:fill="auto"/>
            <w:vAlign w:val="center"/>
          </w:tcPr>
          <w:p w14:paraId="1225689C" w14:textId="77777777" w:rsidR="00423A8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402AE4FD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FA037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  <w:proofErr w:type="spellEnd"/>
          </w:p>
        </w:tc>
        <w:tc>
          <w:tcPr>
            <w:tcW w:w="5338" w:type="dxa"/>
            <w:shd w:val="clear" w:color="auto" w:fill="auto"/>
            <w:vAlign w:val="center"/>
          </w:tcPr>
          <w:p w14:paraId="2ED243CF" w14:textId="77777777" w:rsidR="00423A8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53803045" w14:textId="77777777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6B2402F0" w14:textId="77777777" w:rsidR="0098482D" w:rsidRDefault="0098482D" w:rsidP="0098482D"/>
    <w:p w14:paraId="5F91B090" w14:textId="77777777" w:rsidR="0098482D" w:rsidRPr="003D7043" w:rsidRDefault="0098482D" w:rsidP="0098482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524F604" w14:textId="70533BA7" w:rsidR="008116B3" w:rsidRPr="0098482D" w:rsidRDefault="008116B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124"/>
        <w:gridCol w:w="1259"/>
        <w:gridCol w:w="5660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29AA6EF3" w:rsidR="00D05F81" w:rsidRPr="00300E42" w:rsidRDefault="008E28E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scheuleD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7DC6A45E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.4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reqName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  <w:proofErr w:type="spellEnd"/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69D91F62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scheuleD</w:t>
            </w:r>
            <w:r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4C691945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569D0DFD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300E42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300E42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300E42" w:rsidRPr="00300E42" w:rsidRDefault="004D17F5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FE70C0">
              <w:rPr>
                <w:rFonts w:ascii="微软雅黑" w:eastAsia="微软雅黑" w:hAnsi="微软雅黑"/>
                <w:szCs w:val="21"/>
              </w:rPr>
              <w:t>tient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00E42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300E42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300E42" w:rsidRPr="00300E42" w:rsidRDefault="002D0201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9A6BC8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A6BC8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A6BC8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9A6BC8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E56760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E56760" w:rsidRPr="00300E42" w:rsidRDefault="00E56760" w:rsidP="00E5676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41B36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60169390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bookmarkStart w:id="52" w:name="_GoBack"/>
            <w:bookmarkEnd w:id="52"/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76EF45C5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3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3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4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4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6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7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7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8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8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0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0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77777777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1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1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2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2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140E3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8B456F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B456F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 w:rsidR="00636260">
              <w:rPr>
                <w:rFonts w:ascii="微软雅黑" w:eastAsia="微软雅黑" w:hAnsi="微软雅黑" w:hint="eastAsia"/>
                <w:szCs w:val="21"/>
              </w:rPr>
              <w:t>I</w:t>
            </w:r>
            <w:r w:rsidR="00636260"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8B456F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E7EE6E" w14:textId="13CE526F" w:rsidR="008B456F" w:rsidRPr="00610F2A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 xml:space="preserve">支付类型 </w:t>
            </w:r>
          </w:p>
          <w:p w14:paraId="4E6BB374" w14:textId="06F01190" w:rsidR="008B456F" w:rsidRPr="00300E42" w:rsidRDefault="008B456F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>1 微信支付 2支付宝 3-银联 4-京医通余额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5-社保卡</w:t>
            </w:r>
            <w:r w:rsidR="00B569BE">
              <w:rPr>
                <w:rFonts w:ascii="微软雅黑" w:eastAsia="微软雅黑" w:hAnsi="微软雅黑" w:hint="eastAsia"/>
                <w:szCs w:val="21"/>
              </w:rPr>
              <w:t>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支付（京外）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9-</w:t>
            </w:r>
            <w:r>
              <w:rPr>
                <w:rFonts w:ascii="微软雅黑" w:eastAsia="微软雅黑" w:hAnsi="微软雅黑" w:hint="eastAsia"/>
                <w:szCs w:val="21"/>
              </w:rPr>
              <w:t>免费</w:t>
            </w:r>
          </w:p>
        </w:tc>
      </w:tr>
      <w:tr w:rsidR="008B456F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B456F" w:rsidRPr="00300E42" w:rsidRDefault="003226FA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B456F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B456F" w:rsidRPr="00300E42" w:rsidRDefault="003C345E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</w:t>
            </w:r>
            <w:r w:rsidR="008B456F">
              <w:rPr>
                <w:rFonts w:ascii="微软雅黑" w:eastAsia="微软雅黑" w:hAnsi="微软雅黑" w:hint="eastAsia"/>
                <w:szCs w:val="21"/>
              </w:rPr>
              <w:t>订单号</w:t>
            </w:r>
            <w:r>
              <w:rPr>
                <w:rFonts w:ascii="微软雅黑" w:eastAsia="微软雅黑" w:hAnsi="微软雅黑" w:hint="eastAsia"/>
                <w:szCs w:val="21"/>
              </w:rPr>
              <w:t>，如自助机生成的订单号</w:t>
            </w:r>
          </w:p>
        </w:tc>
      </w:tr>
      <w:tr w:rsidR="008B456F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B456F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B456F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B456F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B456F" w:rsidRPr="00B24A59" w:rsidRDefault="008B456F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A075B5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A075B5" w:rsidRPr="00B24A59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D52B1D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D52B1D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lastRenderedPageBreak/>
              <w:t>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</w:t>
            </w:r>
            <w:r w:rsidRPr="00000070">
              <w:rPr>
                <w:rFonts w:ascii="微软雅黑" w:eastAsia="微软雅黑" w:hAnsi="微软雅黑"/>
                <w:szCs w:val="21"/>
              </w:rPr>
              <w:lastRenderedPageBreak/>
              <w:t>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6666A9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6666A9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6666A9" w:rsidRPr="002273F7" w:rsidRDefault="006666A9" w:rsidP="002273F7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6666A9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6666A9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6666A9" w:rsidRPr="002273F7" w:rsidRDefault="00C36EF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</w:t>
            </w:r>
            <w:r w:rsidR="006666A9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，如自助机生成的订单号</w:t>
            </w:r>
          </w:p>
        </w:tc>
      </w:tr>
      <w:tr w:rsidR="006666A9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6666A9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6666A9" w:rsidRPr="002273F7" w:rsidRDefault="008E42C2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6666A9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="00A026E3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51263F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51263F" w:rsidRPr="002273F7" w:rsidRDefault="0051263F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proofErr w:type="spell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6666A9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DB053B" w:rsidRPr="002273F7" w:rsidRDefault="00DB053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A075B5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A075B5" w:rsidRPr="002273F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7" w:name="_Toc43399404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87"/>
        <w:gridCol w:w="1390"/>
        <w:gridCol w:w="3529"/>
      </w:tblGrid>
      <w:tr w:rsidR="00F04D78" w14:paraId="34FF6F36" w14:textId="77777777" w:rsidTr="00E06EF5">
        <w:trPr>
          <w:trHeight w:hRule="exact" w:val="567"/>
          <w:tblHeader/>
        </w:trPr>
        <w:tc>
          <w:tcPr>
            <w:tcW w:w="2447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7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30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7B89CA98" w14:textId="77777777" w:rsidR="00F04D78" w:rsidRPr="00300E42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sectPr w:rsidR="00F04D78" w:rsidRPr="00300E42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7FC1" w14:textId="77777777" w:rsidR="002C2E60" w:rsidRDefault="002C2E60" w:rsidP="0004786E">
      <w:r>
        <w:separator/>
      </w:r>
    </w:p>
  </w:endnote>
  <w:endnote w:type="continuationSeparator" w:id="0">
    <w:p w14:paraId="2D261818" w14:textId="77777777" w:rsidR="002C2E60" w:rsidRDefault="002C2E60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0ABEB" w14:textId="77777777" w:rsidR="002C2E60" w:rsidRDefault="002C2E60" w:rsidP="0004786E">
      <w:r>
        <w:separator/>
      </w:r>
    </w:p>
  </w:footnote>
  <w:footnote w:type="continuationSeparator" w:id="0">
    <w:p w14:paraId="62F1416F" w14:textId="77777777" w:rsidR="002C2E60" w:rsidRDefault="002C2E60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3E6C"/>
    <w:rsid w:val="0000471D"/>
    <w:rsid w:val="00005631"/>
    <w:rsid w:val="00006638"/>
    <w:rsid w:val="000071D7"/>
    <w:rsid w:val="00013AFA"/>
    <w:rsid w:val="00015FCA"/>
    <w:rsid w:val="00024051"/>
    <w:rsid w:val="000300BA"/>
    <w:rsid w:val="00030177"/>
    <w:rsid w:val="00030A5A"/>
    <w:rsid w:val="0003507D"/>
    <w:rsid w:val="00035705"/>
    <w:rsid w:val="00036C15"/>
    <w:rsid w:val="000373A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738"/>
    <w:rsid w:val="000906DC"/>
    <w:rsid w:val="000923A7"/>
    <w:rsid w:val="00093C94"/>
    <w:rsid w:val="00094B7D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6442"/>
    <w:rsid w:val="000F6769"/>
    <w:rsid w:val="000F7AC5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3E1C"/>
    <w:rsid w:val="00114FC8"/>
    <w:rsid w:val="00115EF0"/>
    <w:rsid w:val="001249D9"/>
    <w:rsid w:val="0013093A"/>
    <w:rsid w:val="001321F8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6455C"/>
    <w:rsid w:val="0016468F"/>
    <w:rsid w:val="001669A7"/>
    <w:rsid w:val="00167791"/>
    <w:rsid w:val="00171917"/>
    <w:rsid w:val="001722FE"/>
    <w:rsid w:val="0018090B"/>
    <w:rsid w:val="00180A90"/>
    <w:rsid w:val="00180AE1"/>
    <w:rsid w:val="00181735"/>
    <w:rsid w:val="00184706"/>
    <w:rsid w:val="00185779"/>
    <w:rsid w:val="00190C32"/>
    <w:rsid w:val="00196327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ED"/>
    <w:rsid w:val="001E41A6"/>
    <w:rsid w:val="001E4663"/>
    <w:rsid w:val="001E52FF"/>
    <w:rsid w:val="001E5E95"/>
    <w:rsid w:val="001E6110"/>
    <w:rsid w:val="001E6B5A"/>
    <w:rsid w:val="001F1959"/>
    <w:rsid w:val="001F235E"/>
    <w:rsid w:val="001F2424"/>
    <w:rsid w:val="001F2F27"/>
    <w:rsid w:val="001F30FA"/>
    <w:rsid w:val="001F3540"/>
    <w:rsid w:val="001F3924"/>
    <w:rsid w:val="001F5D7D"/>
    <w:rsid w:val="001F786D"/>
    <w:rsid w:val="0020092C"/>
    <w:rsid w:val="002016C2"/>
    <w:rsid w:val="00202086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7978"/>
    <w:rsid w:val="002506E3"/>
    <w:rsid w:val="0025157F"/>
    <w:rsid w:val="00252460"/>
    <w:rsid w:val="002537A4"/>
    <w:rsid w:val="00254725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2175"/>
    <w:rsid w:val="002922BE"/>
    <w:rsid w:val="00292E88"/>
    <w:rsid w:val="0029342C"/>
    <w:rsid w:val="002974BD"/>
    <w:rsid w:val="00297777"/>
    <w:rsid w:val="002A1198"/>
    <w:rsid w:val="002A7426"/>
    <w:rsid w:val="002B2E6A"/>
    <w:rsid w:val="002B39A7"/>
    <w:rsid w:val="002B5AC5"/>
    <w:rsid w:val="002B5FE7"/>
    <w:rsid w:val="002B7BDE"/>
    <w:rsid w:val="002C0133"/>
    <w:rsid w:val="002C0AF0"/>
    <w:rsid w:val="002C2E60"/>
    <w:rsid w:val="002C3970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755D"/>
    <w:rsid w:val="002F7E18"/>
    <w:rsid w:val="00300E42"/>
    <w:rsid w:val="0030182B"/>
    <w:rsid w:val="003025C9"/>
    <w:rsid w:val="003028F6"/>
    <w:rsid w:val="00302A4C"/>
    <w:rsid w:val="00303475"/>
    <w:rsid w:val="00307325"/>
    <w:rsid w:val="00307F66"/>
    <w:rsid w:val="0031120F"/>
    <w:rsid w:val="00314DAB"/>
    <w:rsid w:val="00316EF9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D5"/>
    <w:rsid w:val="00365365"/>
    <w:rsid w:val="00365603"/>
    <w:rsid w:val="00370DB9"/>
    <w:rsid w:val="003713D1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33F8"/>
    <w:rsid w:val="003A3822"/>
    <w:rsid w:val="003A3D8B"/>
    <w:rsid w:val="003A44BD"/>
    <w:rsid w:val="003A5020"/>
    <w:rsid w:val="003A50A9"/>
    <w:rsid w:val="003A5FA6"/>
    <w:rsid w:val="003A62C1"/>
    <w:rsid w:val="003B5646"/>
    <w:rsid w:val="003B6D6E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7043"/>
    <w:rsid w:val="003D7AAD"/>
    <w:rsid w:val="003E41D7"/>
    <w:rsid w:val="003E6C66"/>
    <w:rsid w:val="004006AC"/>
    <w:rsid w:val="004040FD"/>
    <w:rsid w:val="00404EB1"/>
    <w:rsid w:val="00405F29"/>
    <w:rsid w:val="00407DEE"/>
    <w:rsid w:val="0041076E"/>
    <w:rsid w:val="004108CB"/>
    <w:rsid w:val="00410A1C"/>
    <w:rsid w:val="0041432F"/>
    <w:rsid w:val="00415452"/>
    <w:rsid w:val="00416D2B"/>
    <w:rsid w:val="00416E8B"/>
    <w:rsid w:val="004221A3"/>
    <w:rsid w:val="00423375"/>
    <w:rsid w:val="00423A82"/>
    <w:rsid w:val="0042759D"/>
    <w:rsid w:val="00432888"/>
    <w:rsid w:val="00432E10"/>
    <w:rsid w:val="00434B1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8BF"/>
    <w:rsid w:val="0048436F"/>
    <w:rsid w:val="0048458E"/>
    <w:rsid w:val="00490F01"/>
    <w:rsid w:val="0049118E"/>
    <w:rsid w:val="00495D0E"/>
    <w:rsid w:val="00496C6B"/>
    <w:rsid w:val="004A5010"/>
    <w:rsid w:val="004B01D1"/>
    <w:rsid w:val="004B2F89"/>
    <w:rsid w:val="004B6039"/>
    <w:rsid w:val="004B6F64"/>
    <w:rsid w:val="004C047C"/>
    <w:rsid w:val="004C21B8"/>
    <w:rsid w:val="004C4BE7"/>
    <w:rsid w:val="004C6CAC"/>
    <w:rsid w:val="004C7737"/>
    <w:rsid w:val="004C7EE7"/>
    <w:rsid w:val="004D17F5"/>
    <w:rsid w:val="004D52C6"/>
    <w:rsid w:val="004D665A"/>
    <w:rsid w:val="004E0182"/>
    <w:rsid w:val="004E4903"/>
    <w:rsid w:val="004E565E"/>
    <w:rsid w:val="004E77FC"/>
    <w:rsid w:val="004F0960"/>
    <w:rsid w:val="004F1636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701B"/>
    <w:rsid w:val="005376A6"/>
    <w:rsid w:val="005402C8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71D0"/>
    <w:rsid w:val="005602A7"/>
    <w:rsid w:val="00562DAF"/>
    <w:rsid w:val="0056369F"/>
    <w:rsid w:val="00564047"/>
    <w:rsid w:val="0056425A"/>
    <w:rsid w:val="00565899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F73"/>
    <w:rsid w:val="005E6D43"/>
    <w:rsid w:val="005E6E2F"/>
    <w:rsid w:val="005F0B8D"/>
    <w:rsid w:val="005F1EDE"/>
    <w:rsid w:val="005F5994"/>
    <w:rsid w:val="005F6A8A"/>
    <w:rsid w:val="005F6ACC"/>
    <w:rsid w:val="00601982"/>
    <w:rsid w:val="00604818"/>
    <w:rsid w:val="00610F2A"/>
    <w:rsid w:val="006163A8"/>
    <w:rsid w:val="00620A14"/>
    <w:rsid w:val="006226F0"/>
    <w:rsid w:val="00624B02"/>
    <w:rsid w:val="00630673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B98"/>
    <w:rsid w:val="006541BF"/>
    <w:rsid w:val="00660CAE"/>
    <w:rsid w:val="0066171F"/>
    <w:rsid w:val="006645A8"/>
    <w:rsid w:val="00664F67"/>
    <w:rsid w:val="006666A9"/>
    <w:rsid w:val="00666D4A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4124"/>
    <w:rsid w:val="006A48D2"/>
    <w:rsid w:val="006B074E"/>
    <w:rsid w:val="006B103E"/>
    <w:rsid w:val="006B2FC7"/>
    <w:rsid w:val="006B4095"/>
    <w:rsid w:val="006B5C21"/>
    <w:rsid w:val="006B731C"/>
    <w:rsid w:val="006C136B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4841"/>
    <w:rsid w:val="006F0937"/>
    <w:rsid w:val="006F19BC"/>
    <w:rsid w:val="006F2F1F"/>
    <w:rsid w:val="006F3F52"/>
    <w:rsid w:val="00700425"/>
    <w:rsid w:val="007051A2"/>
    <w:rsid w:val="00705658"/>
    <w:rsid w:val="00705BEE"/>
    <w:rsid w:val="00706A73"/>
    <w:rsid w:val="00713815"/>
    <w:rsid w:val="00714013"/>
    <w:rsid w:val="007222FC"/>
    <w:rsid w:val="007228E9"/>
    <w:rsid w:val="00724E53"/>
    <w:rsid w:val="00725047"/>
    <w:rsid w:val="0072531A"/>
    <w:rsid w:val="0073018A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80945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5B53"/>
    <w:rsid w:val="007A755C"/>
    <w:rsid w:val="007B160B"/>
    <w:rsid w:val="007B4759"/>
    <w:rsid w:val="007B4FAB"/>
    <w:rsid w:val="007B6464"/>
    <w:rsid w:val="007C04ED"/>
    <w:rsid w:val="007C0938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F10"/>
    <w:rsid w:val="00833B1B"/>
    <w:rsid w:val="00834223"/>
    <w:rsid w:val="00841989"/>
    <w:rsid w:val="00841D2A"/>
    <w:rsid w:val="0084223C"/>
    <w:rsid w:val="0084296C"/>
    <w:rsid w:val="0084304C"/>
    <w:rsid w:val="008434E5"/>
    <w:rsid w:val="00845291"/>
    <w:rsid w:val="00845880"/>
    <w:rsid w:val="0084639E"/>
    <w:rsid w:val="00855ECE"/>
    <w:rsid w:val="00856D09"/>
    <w:rsid w:val="0086007D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4DCE"/>
    <w:rsid w:val="0087595E"/>
    <w:rsid w:val="00875CE6"/>
    <w:rsid w:val="008771BB"/>
    <w:rsid w:val="008846BD"/>
    <w:rsid w:val="008900DB"/>
    <w:rsid w:val="008911C2"/>
    <w:rsid w:val="00894050"/>
    <w:rsid w:val="008956B3"/>
    <w:rsid w:val="00895B06"/>
    <w:rsid w:val="008A0DF6"/>
    <w:rsid w:val="008A24E3"/>
    <w:rsid w:val="008A6D7B"/>
    <w:rsid w:val="008A7957"/>
    <w:rsid w:val="008B014E"/>
    <w:rsid w:val="008B0789"/>
    <w:rsid w:val="008B0DC8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FAE"/>
    <w:rsid w:val="008F17CA"/>
    <w:rsid w:val="008F519A"/>
    <w:rsid w:val="008F5C41"/>
    <w:rsid w:val="008F68EE"/>
    <w:rsid w:val="008F76EA"/>
    <w:rsid w:val="00901B19"/>
    <w:rsid w:val="00901FDE"/>
    <w:rsid w:val="009025B0"/>
    <w:rsid w:val="009032E9"/>
    <w:rsid w:val="00910DB0"/>
    <w:rsid w:val="00913F40"/>
    <w:rsid w:val="00916961"/>
    <w:rsid w:val="00920970"/>
    <w:rsid w:val="0092408C"/>
    <w:rsid w:val="00924801"/>
    <w:rsid w:val="0093150C"/>
    <w:rsid w:val="00932085"/>
    <w:rsid w:val="00932400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146A"/>
    <w:rsid w:val="00951C79"/>
    <w:rsid w:val="00953435"/>
    <w:rsid w:val="00954BA4"/>
    <w:rsid w:val="0095629E"/>
    <w:rsid w:val="009606A9"/>
    <w:rsid w:val="009615AC"/>
    <w:rsid w:val="0096226D"/>
    <w:rsid w:val="009654C4"/>
    <w:rsid w:val="009655EA"/>
    <w:rsid w:val="00965743"/>
    <w:rsid w:val="00970529"/>
    <w:rsid w:val="00971CC9"/>
    <w:rsid w:val="009812A3"/>
    <w:rsid w:val="0098482D"/>
    <w:rsid w:val="00985741"/>
    <w:rsid w:val="00990043"/>
    <w:rsid w:val="00991427"/>
    <w:rsid w:val="009960F9"/>
    <w:rsid w:val="00997D87"/>
    <w:rsid w:val="009A06DF"/>
    <w:rsid w:val="009A37E5"/>
    <w:rsid w:val="009A4806"/>
    <w:rsid w:val="009A6BC8"/>
    <w:rsid w:val="009B22BC"/>
    <w:rsid w:val="009B5CCF"/>
    <w:rsid w:val="009B70B4"/>
    <w:rsid w:val="009B73D5"/>
    <w:rsid w:val="009B7F26"/>
    <w:rsid w:val="009C21F3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15C8"/>
    <w:rsid w:val="00A026E3"/>
    <w:rsid w:val="00A02CA9"/>
    <w:rsid w:val="00A0405C"/>
    <w:rsid w:val="00A05E62"/>
    <w:rsid w:val="00A06F57"/>
    <w:rsid w:val="00A075B5"/>
    <w:rsid w:val="00A11DBD"/>
    <w:rsid w:val="00A13965"/>
    <w:rsid w:val="00A15DD1"/>
    <w:rsid w:val="00A16C58"/>
    <w:rsid w:val="00A20225"/>
    <w:rsid w:val="00A20DF6"/>
    <w:rsid w:val="00A26A02"/>
    <w:rsid w:val="00A26C10"/>
    <w:rsid w:val="00A277F1"/>
    <w:rsid w:val="00A30BD8"/>
    <w:rsid w:val="00A30C12"/>
    <w:rsid w:val="00A31F55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A250B"/>
    <w:rsid w:val="00AA3D9B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54B6"/>
    <w:rsid w:val="00AC63C9"/>
    <w:rsid w:val="00AC6C19"/>
    <w:rsid w:val="00AC7F3C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569BE"/>
    <w:rsid w:val="00B617A3"/>
    <w:rsid w:val="00B620E6"/>
    <w:rsid w:val="00B64BB3"/>
    <w:rsid w:val="00B70FBF"/>
    <w:rsid w:val="00B7210E"/>
    <w:rsid w:val="00B7627B"/>
    <w:rsid w:val="00B764E7"/>
    <w:rsid w:val="00B80403"/>
    <w:rsid w:val="00B8051D"/>
    <w:rsid w:val="00B8072D"/>
    <w:rsid w:val="00B84CEE"/>
    <w:rsid w:val="00B86ECF"/>
    <w:rsid w:val="00B905B1"/>
    <w:rsid w:val="00B95244"/>
    <w:rsid w:val="00B955AC"/>
    <w:rsid w:val="00B97273"/>
    <w:rsid w:val="00BA0870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E2A04"/>
    <w:rsid w:val="00BE5701"/>
    <w:rsid w:val="00BE5BDF"/>
    <w:rsid w:val="00BE6733"/>
    <w:rsid w:val="00BE7898"/>
    <w:rsid w:val="00BE799B"/>
    <w:rsid w:val="00BF158D"/>
    <w:rsid w:val="00BF4C31"/>
    <w:rsid w:val="00BF64C0"/>
    <w:rsid w:val="00BF76E0"/>
    <w:rsid w:val="00C0147F"/>
    <w:rsid w:val="00C01B42"/>
    <w:rsid w:val="00C01E1E"/>
    <w:rsid w:val="00C0217B"/>
    <w:rsid w:val="00C03710"/>
    <w:rsid w:val="00C07D5D"/>
    <w:rsid w:val="00C17E93"/>
    <w:rsid w:val="00C21EF2"/>
    <w:rsid w:val="00C22B58"/>
    <w:rsid w:val="00C2336F"/>
    <w:rsid w:val="00C25254"/>
    <w:rsid w:val="00C255C5"/>
    <w:rsid w:val="00C3099B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50A56"/>
    <w:rsid w:val="00C56BD7"/>
    <w:rsid w:val="00C57B4F"/>
    <w:rsid w:val="00C632ED"/>
    <w:rsid w:val="00C647B9"/>
    <w:rsid w:val="00C64B30"/>
    <w:rsid w:val="00C7065D"/>
    <w:rsid w:val="00C7118C"/>
    <w:rsid w:val="00C72391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92C96"/>
    <w:rsid w:val="00C93041"/>
    <w:rsid w:val="00C93231"/>
    <w:rsid w:val="00C9458F"/>
    <w:rsid w:val="00C94CA7"/>
    <w:rsid w:val="00C950A8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48CA"/>
    <w:rsid w:val="00CB72A5"/>
    <w:rsid w:val="00CC0081"/>
    <w:rsid w:val="00CC1069"/>
    <w:rsid w:val="00CC62F5"/>
    <w:rsid w:val="00CC7884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64E3"/>
    <w:rsid w:val="00D17A2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2137"/>
    <w:rsid w:val="00D74B03"/>
    <w:rsid w:val="00D81CC7"/>
    <w:rsid w:val="00D839B3"/>
    <w:rsid w:val="00D83DD5"/>
    <w:rsid w:val="00D87B23"/>
    <w:rsid w:val="00D87F82"/>
    <w:rsid w:val="00D90B82"/>
    <w:rsid w:val="00D916D3"/>
    <w:rsid w:val="00D9706D"/>
    <w:rsid w:val="00DA1323"/>
    <w:rsid w:val="00DA35A6"/>
    <w:rsid w:val="00DA3E5F"/>
    <w:rsid w:val="00DA3FC2"/>
    <w:rsid w:val="00DA5385"/>
    <w:rsid w:val="00DA5DB5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20CB"/>
    <w:rsid w:val="00DE3E7B"/>
    <w:rsid w:val="00DE7213"/>
    <w:rsid w:val="00DF0170"/>
    <w:rsid w:val="00DF1F33"/>
    <w:rsid w:val="00DF2F44"/>
    <w:rsid w:val="00DF67BE"/>
    <w:rsid w:val="00DF7D72"/>
    <w:rsid w:val="00E01794"/>
    <w:rsid w:val="00E0218D"/>
    <w:rsid w:val="00E03D85"/>
    <w:rsid w:val="00E03E70"/>
    <w:rsid w:val="00E04658"/>
    <w:rsid w:val="00E06EF5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4543"/>
    <w:rsid w:val="00E35079"/>
    <w:rsid w:val="00E371F1"/>
    <w:rsid w:val="00E42CDB"/>
    <w:rsid w:val="00E47E89"/>
    <w:rsid w:val="00E504EB"/>
    <w:rsid w:val="00E5076C"/>
    <w:rsid w:val="00E516B4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624E"/>
    <w:rsid w:val="00E77FC9"/>
    <w:rsid w:val="00E8385B"/>
    <w:rsid w:val="00E83CA3"/>
    <w:rsid w:val="00E86CF8"/>
    <w:rsid w:val="00E90417"/>
    <w:rsid w:val="00E90776"/>
    <w:rsid w:val="00E9198E"/>
    <w:rsid w:val="00E92226"/>
    <w:rsid w:val="00E924D8"/>
    <w:rsid w:val="00E9382B"/>
    <w:rsid w:val="00E93BC3"/>
    <w:rsid w:val="00E943D8"/>
    <w:rsid w:val="00E97CC0"/>
    <w:rsid w:val="00EA164C"/>
    <w:rsid w:val="00EA3A08"/>
    <w:rsid w:val="00EA3AD8"/>
    <w:rsid w:val="00EA748C"/>
    <w:rsid w:val="00EB0DB7"/>
    <w:rsid w:val="00EB21D9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993"/>
    <w:rsid w:val="00ED01C2"/>
    <w:rsid w:val="00ED2EF1"/>
    <w:rsid w:val="00ED57C3"/>
    <w:rsid w:val="00EE0F41"/>
    <w:rsid w:val="00EE21B5"/>
    <w:rsid w:val="00EE2503"/>
    <w:rsid w:val="00EE41F0"/>
    <w:rsid w:val="00EE72CD"/>
    <w:rsid w:val="00EE77EB"/>
    <w:rsid w:val="00EF0A20"/>
    <w:rsid w:val="00EF152C"/>
    <w:rsid w:val="00EF508E"/>
    <w:rsid w:val="00EF5608"/>
    <w:rsid w:val="00F00716"/>
    <w:rsid w:val="00F00DF3"/>
    <w:rsid w:val="00F01BFD"/>
    <w:rsid w:val="00F047DB"/>
    <w:rsid w:val="00F04D78"/>
    <w:rsid w:val="00F05E0C"/>
    <w:rsid w:val="00F0703C"/>
    <w:rsid w:val="00F070A1"/>
    <w:rsid w:val="00F073E0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5751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727EB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3F97"/>
    <w:rsid w:val="00FA40EA"/>
    <w:rsid w:val="00FA452E"/>
    <w:rsid w:val="00FA5AE6"/>
    <w:rsid w:val="00FB0D2A"/>
    <w:rsid w:val="00FB1BB7"/>
    <w:rsid w:val="00FB3096"/>
    <w:rsid w:val="00FB4362"/>
    <w:rsid w:val="00FB71E0"/>
    <w:rsid w:val="00FC03D5"/>
    <w:rsid w:val="00FC0CE3"/>
    <w:rsid w:val="00FC0E08"/>
    <w:rsid w:val="00FC268B"/>
    <w:rsid w:val="00FC302C"/>
    <w:rsid w:val="00FC658E"/>
    <w:rsid w:val="00FC734F"/>
    <w:rsid w:val="00FD142E"/>
    <w:rsid w:val="00FD3545"/>
    <w:rsid w:val="00FD583E"/>
    <w:rsid w:val="00FD6E56"/>
    <w:rsid w:val="00FD776A"/>
    <w:rsid w:val="00FE18B3"/>
    <w:rsid w:val="00FE2ED4"/>
    <w:rsid w:val="00FE438D"/>
    <w:rsid w:val="00FE621D"/>
    <w:rsid w:val="00FE691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B16A4-1074-424B-BF9E-E6AB2A9B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68</Pages>
  <Words>6041</Words>
  <Characters>34435</Characters>
  <Application>Microsoft Office Word</Application>
  <DocSecurity>0</DocSecurity>
  <Lines>286</Lines>
  <Paragraphs>80</Paragraphs>
  <ScaleCrop>false</ScaleCrop>
  <Company/>
  <LinksUpToDate>false</LinksUpToDate>
  <CharactersWithSpaces>40396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jianan</dc:creator>
  <cp:keywords/>
  <dc:description/>
  <cp:lastModifiedBy>XIANG</cp:lastModifiedBy>
  <cp:revision>1432</cp:revision>
  <dcterms:created xsi:type="dcterms:W3CDTF">2020-06-11T06:28:00Z</dcterms:created>
  <dcterms:modified xsi:type="dcterms:W3CDTF">2020-08-13T06:35:00Z</dcterms:modified>
</cp:coreProperties>
</file>