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DeepMind Project: Global Expansion Strategy 2026</w:t>
      </w:r>
    </w:p>
    <w:p>
      <w:pPr>
        <w:pStyle w:val="Heading1"/>
      </w:pPr>
      <w:r>
        <w:t>1. Executive Summary</w:t>
      </w:r>
    </w:p>
    <w:p>
      <w:r>
        <w:t>This document outlines the strategic roadmap for expanding docBrain into the European and Asian markets. The primary goal is to achieve a 200% increase in enterprise adoption by Q4 2026.</w:t>
      </w:r>
    </w:p>
    <w:p>
      <w:pPr>
        <w:pStyle w:val="Heading1"/>
      </w:pPr>
      <w:r>
        <w:t>2. Stakeholder Requirements</w:t>
      </w:r>
    </w:p>
    <w:p>
      <w:r>
        <w:t>Chief Innovation Officer: Focus on seamless integration with local data privacy laws (GDPR, etc.).</w:t>
      </w:r>
    </w:p>
    <w:p>
      <w:r>
        <w:t>Head of Sales: Requires a localized pricing model that accounts for regional purchasing power.</w:t>
      </w:r>
    </w:p>
    <w:p>
      <w:pPr>
        <w:pStyle w:val="Heading1"/>
      </w:pPr>
      <w:r>
        <w:t>3. Critical Success Factors</w:t>
      </w:r>
    </w:p>
    <w:p>
      <w:r>
        <w:t>Key constraint: The ROI must exceed 150% within the first 18 months, or the project will be pivoted to a niche subscription model.</w:t>
      </w:r>
    </w:p>
    <w:p>
      <w:r>
        <w:t>Code Name for Internal Reference: PROJECT_NEBULA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