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563B3">
      <w:pPr>
        <w:pStyle w:val="3"/>
      </w:pPr>
      <w:r>
        <w:rPr>
          <w:rFonts w:ascii="黑体" w:hAnsi="黑体" w:eastAsia="黑体"/>
          <w:b/>
          <w:color w:val="000000"/>
          <w:sz w:val="36"/>
        </w:rPr>
        <w:t>第 4 章 系统实现</w:t>
      </w:r>
    </w:p>
    <w:p w14:paraId="3AF64048">
      <w:pPr>
        <w:pStyle w:val="4"/>
      </w:pPr>
      <w:r>
        <w:rPr>
          <w:rFonts w:ascii="黑体" w:hAnsi="黑体" w:eastAsia="黑体"/>
          <w:b/>
          <w:color w:val="000000"/>
          <w:sz w:val="32"/>
        </w:rPr>
        <w:t>4.1 系统实现总体说明</w:t>
      </w:r>
    </w:p>
    <w:p w14:paraId="5A0495FF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4.1.1 整体架构设计</w:t>
      </w:r>
    </w:p>
    <w:p w14:paraId="76000BCA">
      <w:pPr>
        <w:spacing w:after="120" w:line="400" w:lineRule="exact"/>
        <w:ind w:firstLine="480"/>
        <w:rPr>
          <w:rFonts w:ascii="宋体" w:hAnsi="宋体" w:eastAsia="宋体"/>
        </w:rPr>
      </w:pPr>
      <w:r>
        <w:rPr>
          <w:rFonts w:hint="eastAsia"/>
          <w:lang w:eastAsia="zh-CN"/>
        </w:rPr>
        <w:t>“</w:t>
      </w:r>
      <w:r>
        <w:rPr>
          <w:rFonts w:ascii="宋体" w:hAnsi="宋体" w:eastAsia="宋体"/>
        </w:rPr>
        <w:t>心镜</w:t>
      </w:r>
      <w:r>
        <w:rPr>
          <w:rFonts w:hint="eastAsia"/>
          <w:lang w:eastAsia="zh-CN"/>
        </w:rPr>
        <w:t>”</w:t>
      </w:r>
      <w:r>
        <w:rPr>
          <w:rFonts w:ascii="宋体" w:hAnsi="宋体" w:eastAsia="宋体"/>
        </w:rPr>
        <w:t xml:space="preserve">系统在工程上实现为由 </w:t>
      </w:r>
      <w:r>
        <w:rPr>
          <w:rFonts w:ascii="黑体" w:hAnsi="黑体" w:eastAsia="黑体"/>
          <w:b/>
        </w:rPr>
        <w:t>Web 全栈平台、AI 深度学习预测子模块、RAG 中间服务、语言模型服务和数字人表现层</w:t>
      </w:r>
      <w:r>
        <w:rPr>
          <w:rFonts w:ascii="宋体" w:hAnsi="宋体" w:eastAsia="宋体"/>
        </w:rPr>
        <w:t>共同组成的模块化原型，另有 VR 深评子系统作为扩展链路预留接入。整体数据流遵循</w:t>
      </w:r>
      <w:r>
        <w:rPr>
          <w:rFonts w:hint="eastAsia"/>
          <w:lang w:eastAsia="zh-CN"/>
        </w:rPr>
        <w:t>“</w:t>
      </w:r>
      <w:r>
        <w:rPr>
          <w:rFonts w:ascii="宋体" w:hAnsi="宋体" w:eastAsia="宋体"/>
        </w:rPr>
        <w:t>前端交互—后端编排—模型分析—结果反馈</w:t>
      </w:r>
      <w:r>
        <w:rPr>
          <w:rFonts w:hint="eastAsia"/>
          <w:lang w:eastAsia="zh-CN"/>
        </w:rPr>
        <w:t>”</w:t>
      </w:r>
      <w:r>
        <w:rPr>
          <w:rFonts w:ascii="宋体" w:hAnsi="宋体" w:eastAsia="宋体"/>
        </w:rPr>
        <w:t>的组织方式：用户经由 Web 平台完成基础信息录入、量表填写与初步交互；AI 深度学习预测模块在用户提交结构化信息后进行即时推理；当需要对结果进行解释或提供后续支持时，用户文本进入 RAG 中间层，经知识增强与风险路由后交给语言模型生成回复，最终由数字人表现层输出交互结果。</w:t>
      </w:r>
    </w:p>
    <w:p w14:paraId="131AD23D">
      <w:pPr>
        <w:spacing w:after="120" w:line="24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64150" cy="3175635"/>
            <wp:effectExtent l="0" t="0" r="6350" b="12065"/>
            <wp:docPr id="7" name="图片 7" descr="屏幕截图 2026-04-05 23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4-05 2344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2E55">
      <w:pPr>
        <w:spacing w:after="120" w:line="400" w:lineRule="exact"/>
        <w:ind w:firstLine="480"/>
      </w:pPr>
      <w:r>
        <w:rPr>
          <w:rFonts w:ascii="宋体" w:hAnsi="宋体" w:eastAsia="宋体"/>
        </w:rPr>
        <w:t>各服务监听端口如下表所示：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6DF3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shd w:val="clear" w:color="auto" w:fill="D9E2F3"/>
          </w:tcPr>
          <w:p w14:paraId="6C8567F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服务模块</w:t>
            </w:r>
          </w:p>
        </w:tc>
        <w:tc>
          <w:tcPr>
            <w:tcW w:w="2075" w:type="dxa"/>
            <w:shd w:val="clear" w:color="auto" w:fill="D9E2F3"/>
          </w:tcPr>
          <w:p w14:paraId="0B3414A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技术框架</w:t>
            </w:r>
          </w:p>
        </w:tc>
        <w:tc>
          <w:tcPr>
            <w:tcW w:w="2075" w:type="dxa"/>
            <w:shd w:val="clear" w:color="auto" w:fill="D9E2F3"/>
          </w:tcPr>
          <w:p w14:paraId="59732E9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监听端口</w:t>
            </w:r>
          </w:p>
        </w:tc>
        <w:tc>
          <w:tcPr>
            <w:tcW w:w="2075" w:type="dxa"/>
            <w:shd w:val="clear" w:color="auto" w:fill="D9E2F3"/>
          </w:tcPr>
          <w:p w14:paraId="24F1011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职责边界</w:t>
            </w:r>
          </w:p>
        </w:tc>
      </w:tr>
      <w:tr w14:paraId="22DF1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2544751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Web 后端 API</w:t>
            </w:r>
          </w:p>
        </w:tc>
        <w:tc>
          <w:tcPr>
            <w:tcW w:w="2075" w:type="dxa"/>
          </w:tcPr>
          <w:p w14:paraId="7EB199EA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FastAPI 0.115</w:t>
            </w:r>
          </w:p>
        </w:tc>
        <w:tc>
          <w:tcPr>
            <w:tcW w:w="2075" w:type="dxa"/>
          </w:tcPr>
          <w:p w14:paraId="0AD425D3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8000</w:t>
            </w:r>
          </w:p>
        </w:tc>
        <w:tc>
          <w:tcPr>
            <w:tcW w:w="2075" w:type="dxa"/>
          </w:tcPr>
          <w:p w14:paraId="7C0CDC9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业务逻辑编排、ORM 持久化、JWT 认证</w:t>
            </w:r>
          </w:p>
        </w:tc>
      </w:tr>
      <w:tr w14:paraId="7BA6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B2FB844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RAG 中间服务</w:t>
            </w:r>
          </w:p>
        </w:tc>
        <w:tc>
          <w:tcPr>
            <w:tcW w:w="2075" w:type="dxa"/>
          </w:tcPr>
          <w:p w14:paraId="669BE4BD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FastAPI 0.115</w:t>
            </w:r>
          </w:p>
        </w:tc>
        <w:tc>
          <w:tcPr>
            <w:tcW w:w="2075" w:type="dxa"/>
          </w:tcPr>
          <w:p w14:paraId="2128A92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8001</w:t>
            </w:r>
          </w:p>
        </w:tc>
        <w:tc>
          <w:tcPr>
            <w:tcW w:w="2075" w:type="dxa"/>
          </w:tcPr>
          <w:p w14:paraId="2B85CF3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知识检索、风险路由、增强提示构造</w:t>
            </w:r>
          </w:p>
        </w:tc>
      </w:tr>
      <w:tr w14:paraId="6037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2AFCA35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数字人表现层</w:t>
            </w:r>
          </w:p>
        </w:tc>
        <w:tc>
          <w:tcPr>
            <w:tcW w:w="2075" w:type="dxa"/>
          </w:tcPr>
          <w:p w14:paraId="529F18F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aiohttp + aiortc</w:t>
            </w:r>
          </w:p>
        </w:tc>
        <w:tc>
          <w:tcPr>
            <w:tcW w:w="2075" w:type="dxa"/>
          </w:tcPr>
          <w:p w14:paraId="4B01D82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8010</w:t>
            </w:r>
          </w:p>
        </w:tc>
        <w:tc>
          <w:tcPr>
            <w:tcW w:w="2075" w:type="dxa"/>
          </w:tcPr>
          <w:p w14:paraId="5FD2E914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WebRTC 媒体流、数字人渲染、LLM 调用</w:t>
            </w:r>
          </w:p>
        </w:tc>
      </w:tr>
      <w:tr w14:paraId="51FF3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3E90056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Web 前端</w:t>
            </w:r>
          </w:p>
        </w:tc>
        <w:tc>
          <w:tcPr>
            <w:tcW w:w="2075" w:type="dxa"/>
          </w:tcPr>
          <w:p w14:paraId="2306F40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Vite 7 开发服务器</w:t>
            </w:r>
          </w:p>
        </w:tc>
        <w:tc>
          <w:tcPr>
            <w:tcW w:w="2075" w:type="dxa"/>
          </w:tcPr>
          <w:p w14:paraId="55706DB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5173</w:t>
            </w:r>
          </w:p>
        </w:tc>
        <w:tc>
          <w:tcPr>
            <w:tcW w:w="2075" w:type="dxa"/>
          </w:tcPr>
          <w:p w14:paraId="11052D9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用户界面、状态管理、媒体权限</w:t>
            </w:r>
          </w:p>
        </w:tc>
      </w:tr>
    </w:tbl>
    <w:p w14:paraId="4F82B02D"/>
    <w:p w14:paraId="24D474F2">
      <w:pPr>
        <w:spacing w:after="120" w:line="400" w:lineRule="exact"/>
        <w:ind w:firstLine="480"/>
      </w:pPr>
      <w:r>
        <w:rPr>
          <w:rFonts w:ascii="宋体" w:hAnsi="宋体" w:eastAsia="宋体"/>
        </w:rPr>
        <w:t>系统整体依赖 Python 运行环境（Anaconda 3.12.3）</w:t>
      </w:r>
      <w:r>
        <w:rPr>
          <w:rFonts w:hint="eastAsia"/>
          <w:lang w:eastAsia="zh-CN"/>
        </w:rPr>
        <w:t>、</w:t>
      </w:r>
      <w:r>
        <w:rPr>
          <w:rFonts w:ascii="宋体" w:hAnsi="宋体" w:eastAsia="宋体"/>
        </w:rPr>
        <w:t xml:space="preserve">MySQL 8.0 数据库和 Node.js 工具链，各服务通过 HTTP 接口通信，前端通过 Vite 反向代理将 </w:t>
      </w:r>
      <w:r>
        <w:rPr>
          <w:rFonts w:ascii="Courier New" w:hAnsi="Courier New" w:eastAsia="宋体"/>
          <w:sz w:val="20"/>
        </w:rPr>
        <w:t>/api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/livetalking</w:t>
      </w:r>
      <w:r>
        <w:rPr>
          <w:rFonts w:ascii="宋体" w:hAnsi="宋体" w:eastAsia="宋体"/>
        </w:rPr>
        <w:t xml:space="preserve"> 等路径分别转发至对应后端端口，从而保证开发环境下各服务的统一访问入口，消除跨域问题。</w:t>
      </w:r>
    </w:p>
    <w:p w14:paraId="2C7187A6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4.1.2 架构设计原则</w:t>
      </w:r>
    </w:p>
    <w:p w14:paraId="1AE67C3A">
      <w:pPr>
        <w:spacing w:after="120" w:line="400" w:lineRule="exact"/>
        <w:ind w:firstLine="480"/>
      </w:pPr>
      <w:r>
        <w:rPr>
          <w:rFonts w:ascii="宋体" w:hAnsi="宋体" w:eastAsia="宋体"/>
        </w:rPr>
        <w:t>系统架构遵循以下核心设计原则：</w:t>
      </w:r>
    </w:p>
    <w:p w14:paraId="3FE67129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关注点分离（Separation of Concerns）</w:t>
      </w:r>
      <w:r>
        <w:rPr>
          <w:rFonts w:ascii="宋体" w:hAnsi="宋体" w:eastAsia="宋体"/>
        </w:rPr>
        <w:t>：Web 后端专注业务编排与持久化，RAG 服务专注知识检索与安全路由，数字人层专注媒体生成与实时传输，三者之间仅通过 HTTP 接口耦合，任一模块可独立替换或扩展。</w:t>
      </w:r>
    </w:p>
    <w:p w14:paraId="7E4F6911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安全优先（Safety-First）</w:t>
      </w:r>
      <w:r>
        <w:rPr>
          <w:rFonts w:ascii="宋体" w:hAnsi="宋体" w:eastAsia="宋体"/>
        </w:rPr>
        <w:t>：心理健康领域的特殊性要求系统将用户安全置于最高优先级。危机响应路由在 RAG 层和数字人层均设置独立检测，构成多层防御，任一层触发高风险均立即终止 LLM 调用并输出固定危机回复，确保不因模型幻觉产生有害内容。</w:t>
      </w:r>
    </w:p>
    <w:p w14:paraId="52523EF5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降级容错（Graceful Degradation）</w:t>
      </w:r>
      <w:r>
        <w:rPr>
          <w:rFonts w:ascii="宋体" w:hAnsi="宋体" w:eastAsia="宋体"/>
        </w:rPr>
        <w:t>：各模态数据（人脸、语音、量表、文本）缺失时系统仍能基于可用模态输出推理结果；RAG 服务超时时自动降级为关键词危机检测 + 原始系统提示兜底，保证交互连续性。</w:t>
      </w:r>
    </w:p>
    <w:p w14:paraId="6D75E5B6">
      <w:pPr>
        <w:pStyle w:val="4"/>
      </w:pPr>
      <w:r>
        <w:rPr>
          <w:rFonts w:ascii="黑体" w:hAnsi="黑体" w:eastAsia="黑体"/>
          <w:b/>
          <w:color w:val="000000"/>
          <w:sz w:val="32"/>
        </w:rPr>
        <w:t>4.2 Web 全栈平台实现</w:t>
      </w:r>
    </w:p>
    <w:p w14:paraId="5FF93D36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4.2.1 前端实现</w:t>
      </w:r>
    </w:p>
    <w:p w14:paraId="5AAA230E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Web 前端采用 </w:t>
      </w:r>
      <w:r>
        <w:rPr>
          <w:rFonts w:ascii="黑体" w:hAnsi="黑体" w:eastAsia="黑体"/>
          <w:b/>
        </w:rPr>
        <w:t>Vue 3.5 + Vite 7 + Tailwind CSS 3 + Vue Router 4</w:t>
      </w:r>
      <w:r>
        <w:rPr>
          <w:rFonts w:ascii="宋体" w:hAnsi="宋体" w:eastAsia="宋体"/>
        </w:rPr>
        <w:t xml:space="preserve"> 技术栈实现，以 ECharts 6 承担数据可视化功能，以 </w:t>
      </w:r>
      <w:r>
        <w:rPr>
          <w:rFonts w:ascii="Courier New" w:hAnsi="Courier New" w:eastAsia="宋体"/>
          <w:sz w:val="20"/>
        </w:rPr>
        <w:t>@vueuse/core</w:t>
      </w:r>
      <w:r>
        <w:rPr>
          <w:rFonts w:ascii="宋体" w:hAnsi="宋体" w:eastAsia="宋体"/>
        </w:rPr>
        <w:t xml:space="preserve"> 提供组合式工具集。</w:t>
      </w:r>
    </w:p>
    <w:p w14:paraId="7D249E06">
      <w:pPr>
        <w:pStyle w:val="6"/>
      </w:pPr>
      <w:r>
        <w:rPr>
          <w:rFonts w:ascii="黑体" w:hAnsi="黑体" w:eastAsia="黑体"/>
          <w:b/>
          <w:color w:val="000000"/>
          <w:sz w:val="26"/>
        </w:rPr>
        <w:t>页面组件架构</w:t>
      </w:r>
    </w:p>
    <w:p w14:paraId="4535A4FB">
      <w:pPr>
        <w:spacing w:after="120" w:line="400" w:lineRule="exact"/>
        <w:ind w:firstLine="480"/>
      </w:pPr>
      <w:r>
        <w:rPr>
          <w:rFonts w:ascii="宋体" w:hAnsi="宋体" w:eastAsia="宋体"/>
        </w:rPr>
        <w:t>页面按功能拆分为以下独立视图组件，各组件通过 Vue Router 4 的懒加载策略（</w:t>
      </w:r>
      <w:r>
        <w:rPr>
          <w:rFonts w:ascii="Courier New" w:hAnsi="Courier New" w:eastAsia="宋体"/>
          <w:sz w:val="20"/>
        </w:rPr>
        <w:t>defineAsyncComponent</w:t>
      </w:r>
      <w:r>
        <w:rPr>
          <w:rFonts w:ascii="宋体" w:hAnsi="宋体" w:eastAsia="宋体"/>
        </w:rPr>
        <w:t xml:space="preserve"> + 动态 </w:t>
      </w:r>
      <w:r>
        <w:rPr>
          <w:rFonts w:ascii="Courier New" w:hAnsi="Courier New" w:eastAsia="宋体"/>
          <w:sz w:val="20"/>
        </w:rPr>
        <w:t>import()</w:t>
      </w:r>
      <w:r>
        <w:rPr>
          <w:rFonts w:ascii="宋体" w:hAnsi="宋体" w:eastAsia="宋体"/>
        </w:rPr>
        <w:t>）实现按需加载，减少首屏 JS 体积：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1953"/>
        <w:gridCol w:w="4123"/>
      </w:tblGrid>
      <w:tr w14:paraId="078D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6E1E7A1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w="2767" w:type="dxa"/>
            <w:shd w:val="clear" w:color="auto" w:fill="D9E2F3"/>
          </w:tcPr>
          <w:p w14:paraId="3D0ED86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核心功能</w:t>
            </w:r>
          </w:p>
        </w:tc>
        <w:tc>
          <w:tcPr>
            <w:tcW w:w="2767" w:type="dxa"/>
            <w:shd w:val="clear" w:color="auto" w:fill="D9E2F3"/>
          </w:tcPr>
          <w:p w14:paraId="52287C0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关键技术点</w:t>
            </w:r>
          </w:p>
        </w:tc>
      </w:tr>
      <w:tr w14:paraId="745D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6816276">
            <w:pPr>
              <w:spacing w:after="40" w:line="240" w:lineRule="auto"/>
            </w:pPr>
            <w:r>
              <w:rPr>
                <w:rFonts w:ascii="黑体" w:hAnsi="黑体" w:eastAsia="黑体"/>
                <w:b/>
                <w:sz w:val="21"/>
              </w:rPr>
              <w:t>LoginPage</w:t>
            </w:r>
          </w:p>
        </w:tc>
        <w:tc>
          <w:tcPr>
            <w:tcW w:w="2767" w:type="dxa"/>
          </w:tcPr>
          <w:p w14:paraId="0CC59853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注册/登录，JWT 存储</w:t>
            </w:r>
          </w:p>
        </w:tc>
        <w:tc>
          <w:tcPr>
            <w:tcW w:w="2767" w:type="dxa"/>
          </w:tcPr>
          <w:p w14:paraId="6803DAA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JWT 存储于 </w:t>
            </w:r>
            <w:r>
              <w:rPr>
                <w:rFonts w:ascii="Courier New" w:hAnsi="Courier New" w:eastAsia="宋体"/>
                <w:sz w:val="21"/>
              </w:rPr>
              <w:t>localStorage[</w:t>
            </w:r>
            <w:r>
              <w:rPr>
                <w:rFonts w:hint="eastAsia" w:ascii="Courier New" w:hAnsi="Courier New"/>
                <w:sz w:val="21"/>
                <w:lang w:eastAsia="zh-CN"/>
              </w:rPr>
              <w:t>‘</w:t>
            </w:r>
            <w:r>
              <w:rPr>
                <w:rFonts w:ascii="Courier New" w:hAnsi="Courier New" w:eastAsia="宋体"/>
                <w:sz w:val="21"/>
              </w:rPr>
              <w:t>xinjing_auth</w:t>
            </w:r>
            <w:r>
              <w:rPr>
                <w:rFonts w:hint="eastAsia" w:ascii="Courier New" w:hAnsi="Courier New"/>
                <w:sz w:val="21"/>
                <w:lang w:eastAsia="zh-CN"/>
              </w:rPr>
              <w:t>’</w:t>
            </w:r>
            <w:r>
              <w:rPr>
                <w:rFonts w:ascii="Courier New" w:hAnsi="Courier New" w:eastAsia="宋体"/>
                <w:sz w:val="21"/>
              </w:rPr>
              <w:t>]</w:t>
            </w:r>
            <w:r>
              <w:rPr>
                <w:rFonts w:ascii="宋体" w:hAnsi="宋体" w:eastAsia="宋体"/>
                <w:sz w:val="21"/>
              </w:rPr>
              <w:t>，401 响应抛出错误并跳转</w:t>
            </w:r>
          </w:p>
        </w:tc>
      </w:tr>
      <w:tr w14:paraId="7D41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4E938B8">
            <w:pPr>
              <w:spacing w:after="40" w:line="240" w:lineRule="auto"/>
            </w:pPr>
            <w:r>
              <w:rPr>
                <w:rFonts w:ascii="黑体" w:hAnsi="黑体" w:eastAsia="黑体"/>
                <w:b/>
                <w:sz w:val="21"/>
              </w:rPr>
              <w:t>HomePage</w:t>
            </w:r>
          </w:p>
        </w:tc>
        <w:tc>
          <w:tcPr>
            <w:tcW w:w="2767" w:type="dxa"/>
          </w:tcPr>
          <w:p w14:paraId="13B8128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系统首页，风险摘要</w:t>
            </w:r>
          </w:p>
        </w:tc>
        <w:tc>
          <w:tcPr>
            <w:tcW w:w="2767" w:type="dxa"/>
          </w:tcPr>
          <w:p w14:paraId="1975F9E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近期评估摘要聚合展示</w:t>
            </w:r>
          </w:p>
        </w:tc>
      </w:tr>
      <w:tr w14:paraId="6D8B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FD6C4D0">
            <w:pPr>
              <w:spacing w:after="40" w:line="240" w:lineRule="auto"/>
            </w:pPr>
            <w:r>
              <w:rPr>
                <w:rFonts w:ascii="黑体" w:hAnsi="黑体" w:eastAsia="黑体"/>
                <w:b/>
                <w:sz w:val="21"/>
              </w:rPr>
              <w:t>ScreeningPage</w:t>
            </w:r>
          </w:p>
        </w:tc>
        <w:tc>
          <w:tcPr>
            <w:tcW w:w="2767" w:type="dxa"/>
          </w:tcPr>
          <w:p w14:paraId="60F61F09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辅助筛查主页面</w:t>
            </w:r>
          </w:p>
        </w:tc>
        <w:tc>
          <w:tcPr>
            <w:tcW w:w="2767" w:type="dxa"/>
          </w:tcPr>
          <w:p w14:paraId="76B50F3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量表选择、AI 预测表单、PHQ-9 Q9 阳性触发 SOS 预警</w:t>
            </w:r>
          </w:p>
        </w:tc>
      </w:tr>
      <w:tr w14:paraId="4594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EA8246F">
            <w:pPr>
              <w:spacing w:after="40" w:line="240" w:lineRule="auto"/>
            </w:pPr>
            <w:r>
              <w:rPr>
                <w:rFonts w:ascii="黑体" w:hAnsi="黑体" w:eastAsia="黑体"/>
                <w:b/>
                <w:sz w:val="21"/>
              </w:rPr>
              <w:t>CompanionPage</w:t>
            </w:r>
          </w:p>
        </w:tc>
        <w:tc>
          <w:tcPr>
            <w:tcW w:w="2767" w:type="dxa"/>
          </w:tcPr>
          <w:p w14:paraId="5A8B65F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数字人情绪陪伴</w:t>
            </w:r>
          </w:p>
        </w:tc>
        <w:tc>
          <w:tcPr>
            <w:tcW w:w="2767" w:type="dxa"/>
          </w:tcPr>
          <w:p w14:paraId="1D4314D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WebRTC Offer-Answer 协商、对话管理、干预工具栏</w:t>
            </w:r>
          </w:p>
        </w:tc>
      </w:tr>
      <w:tr w14:paraId="1EC2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6028835">
            <w:pPr>
              <w:spacing w:after="40" w:line="240" w:lineRule="auto"/>
            </w:pPr>
            <w:r>
              <w:rPr>
                <w:rFonts w:ascii="黑体" w:hAnsi="黑体" w:eastAsia="黑体"/>
                <w:b/>
                <w:sz w:val="21"/>
              </w:rPr>
              <w:t>MoodCalendarPage</w:t>
            </w:r>
          </w:p>
        </w:tc>
        <w:tc>
          <w:tcPr>
            <w:tcW w:w="2767" w:type="dxa"/>
          </w:tcPr>
          <w:p w14:paraId="4BB6B72D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情绪日历</w:t>
            </w:r>
          </w:p>
        </w:tc>
        <w:tc>
          <w:tcPr>
            <w:tcW w:w="2767" w:type="dxa"/>
          </w:tcPr>
          <w:p w14:paraId="5227B01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月历打卡、日记记录、按月查询</w:t>
            </w:r>
          </w:p>
        </w:tc>
      </w:tr>
      <w:tr w14:paraId="37C1F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1D34523">
            <w:pPr>
              <w:spacing w:after="40" w:line="240" w:lineRule="auto"/>
            </w:pPr>
            <w:r>
              <w:rPr>
                <w:rFonts w:ascii="黑体" w:hAnsi="黑体" w:eastAsia="黑体"/>
                <w:b/>
                <w:sz w:val="21"/>
              </w:rPr>
              <w:t>ReportPage</w:t>
            </w:r>
          </w:p>
        </w:tc>
        <w:tc>
          <w:tcPr>
            <w:tcW w:w="2767" w:type="dxa"/>
          </w:tcPr>
          <w:p w14:paraId="40558D0A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历史评估报告</w:t>
            </w:r>
          </w:p>
        </w:tc>
        <w:tc>
          <w:tcPr>
            <w:tcW w:w="2767" w:type="dxa"/>
          </w:tcPr>
          <w:p w14:paraId="58DD0CC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report_json 结构化展示</w:t>
            </w:r>
          </w:p>
        </w:tc>
      </w:tr>
      <w:tr w14:paraId="0F33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F17F9CC">
            <w:pPr>
              <w:spacing w:after="40" w:line="240" w:lineRule="auto"/>
            </w:pPr>
            <w:r>
              <w:rPr>
                <w:rFonts w:ascii="黑体" w:hAnsi="黑体" w:eastAsia="黑体"/>
                <w:b/>
                <w:sz w:val="21"/>
              </w:rPr>
              <w:t>AnalyticsPage</w:t>
            </w:r>
          </w:p>
        </w:tc>
        <w:tc>
          <w:tcPr>
            <w:tcW w:w="2767" w:type="dxa"/>
          </w:tcPr>
          <w:p w14:paraId="33552BA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趋势分析</w:t>
            </w:r>
          </w:p>
        </w:tc>
        <w:tc>
          <w:tcPr>
            <w:tcW w:w="2767" w:type="dxa"/>
          </w:tcPr>
          <w:p w14:paraId="0A91948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ECharts 折线图、情绪快照时序展示</w:t>
            </w:r>
          </w:p>
        </w:tc>
      </w:tr>
      <w:tr w14:paraId="2240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7533508">
            <w:pPr>
              <w:spacing w:after="40" w:line="240" w:lineRule="auto"/>
            </w:pPr>
            <w:r>
              <w:rPr>
                <w:rFonts w:ascii="黑体" w:hAnsi="黑体" w:eastAsia="黑体"/>
                <w:b/>
                <w:sz w:val="21"/>
              </w:rPr>
              <w:t>AboutPage</w:t>
            </w:r>
          </w:p>
        </w:tc>
        <w:tc>
          <w:tcPr>
            <w:tcW w:w="2767" w:type="dxa"/>
          </w:tcPr>
          <w:p w14:paraId="13074FE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系统介绍</w:t>
            </w:r>
          </w:p>
        </w:tc>
        <w:tc>
          <w:tcPr>
            <w:tcW w:w="2767" w:type="dxa"/>
          </w:tcPr>
          <w:p w14:paraId="54A64C8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静态内容</w:t>
            </w:r>
          </w:p>
        </w:tc>
      </w:tr>
    </w:tbl>
    <w:p w14:paraId="085AF095"/>
    <w:p w14:paraId="7FC2F1C7">
      <w:pPr>
        <w:pStyle w:val="6"/>
      </w:pPr>
      <w:r>
        <w:rPr>
          <w:rFonts w:ascii="黑体" w:hAnsi="黑体" w:eastAsia="黑体"/>
          <w:b/>
          <w:color w:val="000000"/>
          <w:sz w:val="26"/>
        </w:rPr>
        <w:t>统一接口调用层</w:t>
      </w:r>
    </w:p>
    <w:p w14:paraId="60E7E9E1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前端统一封装 </w:t>
      </w:r>
      <w:r>
        <w:rPr>
          <w:rFonts w:ascii="Courier New" w:hAnsi="Courier New" w:eastAsia="宋体"/>
          <w:sz w:val="20"/>
        </w:rPr>
        <w:t>api.js</w:t>
      </w:r>
      <w:r>
        <w:rPr>
          <w:rFonts w:ascii="宋体" w:hAnsi="宋体" w:eastAsia="宋体"/>
        </w:rPr>
        <w:t xml:space="preserve"> 接口调用层，所有请求携带 JWT Bearer 令牌，采用以下设计要点：</w:t>
      </w:r>
    </w:p>
    <w:p w14:paraId="07CD0906">
      <w:pPr>
        <w:pStyle w:val="14"/>
        <w:spacing w:after="80"/>
      </w:pPr>
      <w:r>
        <w:rPr>
          <w:rFonts w:ascii="黑体" w:hAnsi="黑体" w:eastAsia="黑体"/>
          <w:b/>
          <w:sz w:val="24"/>
        </w:rPr>
        <w:t>令牌懒读取</w:t>
      </w:r>
      <w:r>
        <w:rPr>
          <w:rFonts w:ascii="宋体" w:hAnsi="宋体" w:eastAsia="宋体"/>
          <w:sz w:val="24"/>
        </w:rPr>
        <w:t xml:space="preserve">：每次请求调用 </w:t>
      </w:r>
      <w:r>
        <w:rPr>
          <w:rFonts w:ascii="Courier New" w:hAnsi="Courier New" w:eastAsia="宋体"/>
          <w:sz w:val="24"/>
        </w:rPr>
        <w:t>getToken()</w:t>
      </w:r>
      <w:r>
        <w:rPr>
          <w:rFonts w:ascii="宋体" w:hAnsi="宋体" w:eastAsia="宋体"/>
          <w:sz w:val="24"/>
        </w:rPr>
        <w:t xml:space="preserve"> 从 </w:t>
      </w:r>
      <w:r>
        <w:rPr>
          <w:rFonts w:ascii="Courier New" w:hAnsi="Courier New" w:eastAsia="宋体"/>
          <w:sz w:val="24"/>
        </w:rPr>
        <w:t>localStorage</w:t>
      </w:r>
      <w:r>
        <w:rPr>
          <w:rFonts w:ascii="宋体" w:hAnsi="宋体" w:eastAsia="宋体"/>
          <w:sz w:val="24"/>
        </w:rPr>
        <w:t xml:space="preserve"> 中解析，不缓存至内存，确保登出后立即生效；</w:t>
      </w:r>
    </w:p>
    <w:p w14:paraId="1EB2D1E1">
      <w:pPr>
        <w:pStyle w:val="14"/>
        <w:spacing w:after="80"/>
      </w:pPr>
      <w:r>
        <w:rPr>
          <w:rFonts w:ascii="黑体" w:hAnsi="黑体" w:eastAsia="黑体"/>
          <w:b/>
          <w:sz w:val="24"/>
        </w:rPr>
        <w:t>错误中断语义</w:t>
      </w:r>
      <w:r>
        <w:rPr>
          <w:rFonts w:ascii="宋体" w:hAnsi="宋体" w:eastAsia="宋体"/>
          <w:sz w:val="24"/>
        </w:rPr>
        <w:t xml:space="preserve">：401 响应时 </w:t>
      </w:r>
      <w:r>
        <w:rPr>
          <w:rFonts w:ascii="Courier New" w:hAnsi="Courier New" w:eastAsia="宋体"/>
          <w:sz w:val="24"/>
        </w:rPr>
        <w:t>throw new Error(</w:t>
      </w:r>
      <w:r>
        <w:rPr>
          <w:rFonts w:hint="eastAsia" w:ascii="Courier New" w:hAnsi="Courier New"/>
          <w:sz w:val="24"/>
          <w:lang w:eastAsia="zh-CN"/>
        </w:rPr>
        <w:t>‘</w:t>
      </w:r>
      <w:r>
        <w:rPr>
          <w:rFonts w:ascii="Courier New" w:hAnsi="Courier New" w:eastAsia="宋体"/>
          <w:sz w:val="24"/>
        </w:rPr>
        <w:t>Unauthorized</w:t>
      </w:r>
      <w:r>
        <w:rPr>
          <w:rFonts w:hint="eastAsia" w:ascii="Courier New" w:hAnsi="Courier New"/>
          <w:sz w:val="24"/>
          <w:lang w:eastAsia="zh-CN"/>
        </w:rPr>
        <w:t>’</w:t>
      </w:r>
      <w:r>
        <w:rPr>
          <w:rFonts w:ascii="Courier New" w:hAnsi="Courier New" w:eastAsia="宋体"/>
          <w:sz w:val="24"/>
        </w:rPr>
        <w:t>)</w:t>
      </w:r>
      <w:r>
        <w:rPr>
          <w:rFonts w:ascii="宋体" w:hAnsi="宋体" w:eastAsia="宋体"/>
          <w:sz w:val="24"/>
        </w:rPr>
        <w:t xml:space="preserve"> 而非静默返回 </w:t>
      </w:r>
      <w:r>
        <w:rPr>
          <w:rFonts w:ascii="Courier New" w:hAnsi="Courier New" w:eastAsia="宋体"/>
          <w:sz w:val="24"/>
        </w:rPr>
        <w:t>undefined</w:t>
      </w:r>
      <w:r>
        <w:rPr>
          <w:rFonts w:ascii="宋体" w:hAnsi="宋体" w:eastAsia="宋体"/>
          <w:sz w:val="24"/>
        </w:rPr>
        <w:t xml:space="preserve">，确保调用链在 </w:t>
      </w:r>
      <w:r>
        <w:rPr>
          <w:rFonts w:ascii="Courier New" w:hAnsi="Courier New" w:eastAsia="宋体"/>
          <w:sz w:val="24"/>
        </w:rPr>
        <w:t>await</w:t>
      </w:r>
      <w:r>
        <w:rPr>
          <w:rFonts w:ascii="宋体" w:hAnsi="宋体" w:eastAsia="宋体"/>
          <w:sz w:val="24"/>
        </w:rPr>
        <w:t xml:space="preserve"> 处正确中断，上层 </w:t>
      </w:r>
      <w:r>
        <w:rPr>
          <w:rFonts w:ascii="Courier New" w:hAnsi="Courier New" w:eastAsia="宋体"/>
          <w:sz w:val="24"/>
        </w:rPr>
        <w:t>try/catch</w:t>
      </w:r>
      <w:r>
        <w:rPr>
          <w:rFonts w:ascii="宋体" w:hAnsi="宋体" w:eastAsia="宋体"/>
          <w:sz w:val="24"/>
        </w:rPr>
        <w:t xml:space="preserve"> 可统一处理；</w:t>
      </w:r>
    </w:p>
    <w:p w14:paraId="7104D730">
      <w:pPr>
        <w:pStyle w:val="14"/>
        <w:spacing w:after="80"/>
      </w:pPr>
      <w:r>
        <w:rPr>
          <w:rFonts w:ascii="黑体" w:hAnsi="黑体" w:eastAsia="黑体"/>
          <w:b/>
          <w:sz w:val="24"/>
        </w:rPr>
        <w:t>204 特殊处理</w:t>
      </w:r>
      <w:r>
        <w:rPr>
          <w:rFonts w:ascii="宋体" w:hAnsi="宋体" w:eastAsia="宋体"/>
          <w:sz w:val="24"/>
        </w:rPr>
        <w:t>：</w:t>
      </w:r>
      <w:r>
        <w:rPr>
          <w:rFonts w:ascii="Courier New" w:hAnsi="Courier New" w:eastAsia="宋体"/>
          <w:sz w:val="24"/>
        </w:rPr>
        <w:t>if (res.status === 204) return null</w:t>
      </w:r>
      <w:r>
        <w:rPr>
          <w:rFonts w:ascii="宋体" w:hAnsi="宋体" w:eastAsia="宋体"/>
          <w:sz w:val="24"/>
        </w:rPr>
        <w:t xml:space="preserve"> 避免对无响应体的接口调用 </w:t>
      </w:r>
      <w:r>
        <w:rPr>
          <w:rFonts w:ascii="Courier New" w:hAnsi="Courier New" w:eastAsia="宋体"/>
          <w:sz w:val="24"/>
        </w:rPr>
        <w:t>res.json()</w:t>
      </w:r>
      <w:r>
        <w:rPr>
          <w:rFonts w:ascii="宋体" w:hAnsi="宋体" w:eastAsia="宋体"/>
          <w:sz w:val="24"/>
        </w:rPr>
        <w:t xml:space="preserve"> 导致的 </w:t>
      </w:r>
      <w:r>
        <w:rPr>
          <w:rFonts w:ascii="Courier New" w:hAnsi="Courier New" w:eastAsia="宋体"/>
          <w:sz w:val="24"/>
        </w:rPr>
        <w:t>SyntaxError</w:t>
      </w:r>
      <w:r>
        <w:rPr>
          <w:rFonts w:ascii="宋体" w:hAnsi="宋体" w:eastAsia="宋体"/>
          <w:sz w:val="24"/>
        </w:rPr>
        <w:t>；</w:t>
      </w:r>
    </w:p>
    <w:p w14:paraId="36752797">
      <w:pPr>
        <w:pStyle w:val="14"/>
        <w:spacing w:after="80"/>
      </w:pPr>
      <w:r>
        <w:rPr>
          <w:rFonts w:ascii="黑体" w:hAnsi="黑体" w:eastAsia="黑体"/>
          <w:b/>
          <w:sz w:val="24"/>
        </w:rPr>
        <w:t>错误信息透传</w:t>
      </w:r>
      <w:r>
        <w:rPr>
          <w:rFonts w:ascii="宋体" w:hAnsi="宋体" w:eastAsia="宋体"/>
          <w:sz w:val="24"/>
        </w:rPr>
        <w:t xml:space="preserve">：非 2xx 响应时解析 FastAPI 标准错误结构 </w:t>
      </w:r>
      <w:r>
        <w:rPr>
          <w:rFonts w:ascii="Courier New" w:hAnsi="Courier New" w:eastAsia="宋体"/>
          <w:sz w:val="24"/>
        </w:rPr>
        <w:t>{ detail: string }</w:t>
      </w:r>
      <w:r>
        <w:rPr>
          <w:rFonts w:ascii="宋体" w:hAnsi="宋体" w:eastAsia="宋体"/>
          <w:sz w:val="24"/>
        </w:rPr>
        <w:t>，为用户提供后端具体错误描述而非通用 HTTP 状态文本。</w:t>
      </w:r>
    </w:p>
    <w:p w14:paraId="6A62F886">
      <w:pPr>
        <w:pStyle w:val="14"/>
        <w:numPr>
          <w:numId w:val="0"/>
        </w:numPr>
        <w:spacing w:after="80"/>
        <w:ind w:leftChars="0"/>
      </w:pPr>
      <w:r>
        <w:drawing>
          <wp:inline distT="0" distB="0" distL="114300" distR="114300">
            <wp:extent cx="5267960" cy="2867025"/>
            <wp:effectExtent l="0" t="0" r="2540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DE01">
      <w:pPr>
        <w:pStyle w:val="6"/>
      </w:pPr>
      <w:r>
        <w:rPr>
          <w:rFonts w:ascii="黑体" w:hAnsi="黑体" w:eastAsia="黑体"/>
          <w:b/>
          <w:color w:val="000000"/>
          <w:sz w:val="26"/>
        </w:rPr>
        <w:t>WebRTC 接入设计</w:t>
      </w:r>
    </w:p>
    <w:p w14:paraId="3EE7EDB1">
      <w:pPr>
        <w:spacing w:after="120" w:line="400" w:lineRule="exact"/>
        <w:ind w:firstLine="480"/>
      </w:pPr>
      <w:r>
        <w:rPr>
          <w:rFonts w:ascii="Courier New" w:hAnsi="Courier New" w:eastAsia="宋体"/>
          <w:sz w:val="20"/>
        </w:rPr>
        <w:t>CompanionPage</w:t>
      </w:r>
      <w:r>
        <w:rPr>
          <w:rFonts w:ascii="宋体" w:hAnsi="宋体" w:eastAsia="宋体"/>
        </w:rPr>
        <w:t xml:space="preserve"> 通过以下精确流程完成 WebRTC 建连：</w:t>
      </w:r>
    </w:p>
    <w:p w14:paraId="0A1307BE">
      <w:pPr>
        <w:spacing w:after="120" w:line="240" w:lineRule="auto"/>
        <w:rPr>
          <w:rFonts w:hint="eastAsia" w:ascii="宋体" w:hAnsi="宋体" w:eastAsia="宋体"/>
          <w:lang w:eastAsia="zh-CN"/>
        </w:rPr>
      </w:pPr>
      <w:r>
        <w:drawing>
          <wp:inline distT="0" distB="0" distL="114300" distR="114300">
            <wp:extent cx="5259705" cy="2941320"/>
            <wp:effectExtent l="0" t="0" r="10795" b="50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406F10B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关键实现细节：创建 </w:t>
      </w:r>
      <w:r>
        <w:rPr>
          <w:rFonts w:ascii="Courier New" w:hAnsi="Courier New" w:eastAsia="宋体"/>
          <w:sz w:val="20"/>
        </w:rPr>
        <w:t>RTCPeerConnection</w:t>
      </w:r>
      <w:r>
        <w:rPr>
          <w:rFonts w:ascii="宋体" w:hAnsi="宋体" w:eastAsia="宋体"/>
        </w:rPr>
        <w:t xml:space="preserve"> 时添加 video 和 audio 两路 </w:t>
      </w:r>
      <w:r>
        <w:rPr>
          <w:rFonts w:ascii="Courier New" w:hAnsi="Courier New" w:eastAsia="宋体"/>
          <w:sz w:val="20"/>
        </w:rPr>
        <w:t>recvonly</w:t>
      </w:r>
      <w:r>
        <w:rPr>
          <w:rFonts w:ascii="宋体" w:hAnsi="宋体" w:eastAsia="宋体"/>
        </w:rPr>
        <w:t xml:space="preserve"> Transceiver（而非 </w:t>
      </w:r>
      <w:r>
        <w:rPr>
          <w:rFonts w:ascii="Courier New" w:hAnsi="Courier New" w:eastAsia="宋体"/>
          <w:sz w:val="20"/>
        </w:rPr>
        <w:t>addTrack</w:t>
      </w:r>
      <w:r>
        <w:rPr>
          <w:rFonts w:ascii="宋体" w:hAnsi="宋体" w:eastAsia="宋体"/>
        </w:rPr>
        <w:t xml:space="preserve">），仅接收不发送，降低延迟；ICE Gathering 完成后（监听 </w:t>
      </w:r>
      <w:r>
        <w:rPr>
          <w:rFonts w:ascii="Courier New" w:hAnsi="Courier New" w:eastAsia="宋体"/>
          <w:sz w:val="20"/>
        </w:rPr>
        <w:t xml:space="preserve">icegatheringstatechange === </w:t>
      </w:r>
      <w:r>
        <w:rPr>
          <w:rFonts w:hint="eastAsia" w:ascii="Courier New" w:hAnsi="Courier New"/>
          <w:sz w:val="20"/>
          <w:lang w:eastAsia="zh-CN"/>
        </w:rPr>
        <w:t>“</w:t>
      </w:r>
      <w:r>
        <w:rPr>
          <w:rFonts w:ascii="Courier New" w:hAnsi="Courier New" w:eastAsia="宋体"/>
          <w:sz w:val="20"/>
        </w:rPr>
        <w:t>complete</w:t>
      </w:r>
      <w:r>
        <w:rPr>
          <w:rFonts w:hint="eastAsia" w:ascii="Courier New" w:hAnsi="Courier New"/>
          <w:sz w:val="20"/>
          <w:lang w:eastAsia="zh-CN"/>
        </w:rPr>
        <w:t>”</w:t>
      </w:r>
      <w:r>
        <w:rPr>
          <w:rFonts w:ascii="宋体" w:hAnsi="宋体" w:eastAsia="宋体"/>
        </w:rPr>
        <w:t xml:space="preserve">）再提交 Offer SDP，避免因 Trickle ICE 中途候选项变化导致协商失败；获取 </w:t>
      </w:r>
      <w:r>
        <w:rPr>
          <w:rFonts w:ascii="Courier New" w:hAnsi="Courier New" w:eastAsia="宋体"/>
          <w:sz w:val="20"/>
        </w:rPr>
        <w:t>sessionId</w:t>
      </w:r>
      <w:r>
        <w:rPr>
          <w:rFonts w:ascii="宋体" w:hAnsi="宋体" w:eastAsia="宋体"/>
        </w:rPr>
        <w:t xml:space="preserve"> 后缓存在组件状态中，后续每次发送消息均携带，确保服务端正确路由至对应 </w:t>
      </w:r>
      <w:r>
        <w:rPr>
          <w:rFonts w:ascii="Courier New" w:hAnsi="Courier New" w:eastAsia="宋体"/>
          <w:sz w:val="20"/>
        </w:rPr>
        <w:t>HumanPlayer</w:t>
      </w:r>
      <w:r>
        <w:rPr>
          <w:rFonts w:ascii="宋体" w:hAnsi="宋体" w:eastAsia="宋体"/>
        </w:rPr>
        <w:t xml:space="preserve"> 实例。</w:t>
      </w:r>
    </w:p>
    <w:p w14:paraId="2B7CCEA0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4.2.2 后端实现</w:t>
      </w:r>
    </w:p>
    <w:p w14:paraId="5DDB4AE6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后端采用 </w:t>
      </w:r>
      <w:r>
        <w:rPr>
          <w:rFonts w:ascii="黑体" w:hAnsi="黑体" w:eastAsia="黑体"/>
          <w:b/>
        </w:rPr>
        <w:t>FastAPI 0.115 + SQLAlchemy 2.0 ORM + Pydantic v2 + PyMySQL</w:t>
      </w:r>
      <w:r>
        <w:rPr>
          <w:rFonts w:ascii="宋体" w:hAnsi="宋体" w:eastAsia="宋体"/>
        </w:rPr>
        <w:t xml:space="preserve"> 实现，以 </w:t>
      </w:r>
      <w:r>
        <w:rPr>
          <w:rFonts w:ascii="Courier New" w:hAnsi="Courier New" w:eastAsia="宋体"/>
          <w:sz w:val="20"/>
        </w:rPr>
        <w:t>python-jose</w:t>
      </w:r>
      <w:r>
        <w:rPr>
          <w:rFonts w:ascii="宋体" w:hAnsi="宋体" w:eastAsia="宋体"/>
        </w:rPr>
        <w:t xml:space="preserve"> 生成 HS256 JWT 令牌（默认有效期 120 分钟），以 </w:t>
      </w:r>
      <w:r>
        <w:rPr>
          <w:rFonts w:ascii="Courier New" w:hAnsi="Courier New" w:eastAsia="宋体"/>
          <w:sz w:val="20"/>
        </w:rPr>
        <w:t>passlib[bcrypt]</w:t>
      </w:r>
      <w:r>
        <w:rPr>
          <w:rFonts w:ascii="宋体" w:hAnsi="宋体" w:eastAsia="宋体"/>
        </w:rPr>
        <w:t xml:space="preserve"> 完成密码哈希存储。CORS 策略限制来源为前端开发端口（5173）与数字人服务端口（8010）。</w:t>
      </w:r>
    </w:p>
    <w:p w14:paraId="6B9EBD0A">
      <w:pPr>
        <w:pStyle w:val="6"/>
      </w:pPr>
      <w:r>
        <w:rPr>
          <w:rFonts w:ascii="黑体" w:hAnsi="黑体" w:eastAsia="黑体"/>
          <w:b/>
          <w:color w:val="000000"/>
          <w:sz w:val="26"/>
        </w:rPr>
        <w:t>路由模块划分</w:t>
      </w:r>
    </w:p>
    <w:p w14:paraId="4E2DADD9">
      <w:pPr>
        <w:spacing w:after="120" w:line="400" w:lineRule="exact"/>
        <w:ind w:firstLine="480"/>
      </w:pPr>
      <w:r>
        <w:rPr>
          <w:rFonts w:ascii="宋体" w:hAnsi="宋体" w:eastAsia="宋体"/>
        </w:rPr>
        <w:t>后端按业务域拆分路由模块，各模块职责如下：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863"/>
        <w:gridCol w:w="2767"/>
      </w:tblGrid>
      <w:tr w14:paraId="3B87B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1146EE8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路由前缀</w:t>
            </w:r>
          </w:p>
        </w:tc>
        <w:tc>
          <w:tcPr>
            <w:tcW w:w="2767" w:type="dxa"/>
            <w:shd w:val="clear" w:color="auto" w:fill="D9E2F3"/>
          </w:tcPr>
          <w:p w14:paraId="4846D9B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模块文件</w:t>
            </w:r>
          </w:p>
        </w:tc>
        <w:tc>
          <w:tcPr>
            <w:tcW w:w="2767" w:type="dxa"/>
            <w:shd w:val="clear" w:color="auto" w:fill="D9E2F3"/>
          </w:tcPr>
          <w:p w14:paraId="0209445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核心职责</w:t>
            </w:r>
          </w:p>
        </w:tc>
      </w:tr>
      <w:tr w14:paraId="1267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68F132E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/api/v1/auth</w:t>
            </w:r>
          </w:p>
        </w:tc>
        <w:tc>
          <w:tcPr>
            <w:tcW w:w="2767" w:type="dxa"/>
          </w:tcPr>
          <w:p w14:paraId="02E26AFD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auth.py</w:t>
            </w:r>
          </w:p>
        </w:tc>
        <w:tc>
          <w:tcPr>
            <w:tcW w:w="2767" w:type="dxa"/>
          </w:tcPr>
          <w:p w14:paraId="7565571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注册（bcrypt 哈希）、登录（密码验证）、HS256 JWT 签发</w:t>
            </w:r>
          </w:p>
        </w:tc>
      </w:tr>
      <w:tr w14:paraId="1B6A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42F9922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/api/v1/evaluations</w:t>
            </w:r>
          </w:p>
        </w:tc>
        <w:tc>
          <w:tcPr>
            <w:tcW w:w="2767" w:type="dxa"/>
          </w:tcPr>
          <w:p w14:paraId="38EF0E15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evaluations.py</w:t>
            </w:r>
          </w:p>
        </w:tc>
        <w:tc>
          <w:tcPr>
            <w:tcW w:w="2767" w:type="dxa"/>
          </w:tcPr>
          <w:p w14:paraId="056283B2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评估会话生命周期、量表提交与评分、SOS 预警写入</w:t>
            </w:r>
          </w:p>
        </w:tc>
      </w:tr>
      <w:tr w14:paraId="2A5CF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021F52F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/api/v1/depression-predict</w:t>
            </w:r>
          </w:p>
        </w:tc>
        <w:tc>
          <w:tcPr>
            <w:tcW w:w="2767" w:type="dxa"/>
          </w:tcPr>
          <w:p w14:paraId="0839D474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depression_predict.py</w:t>
            </w:r>
          </w:p>
        </w:tc>
        <w:tc>
          <w:tcPr>
            <w:tcW w:w="2767" w:type="dxa"/>
          </w:tcPr>
          <w:p w14:paraId="13FBBAD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AI 深度学习抑郁风险推理、报告持久化</w:t>
            </w:r>
          </w:p>
        </w:tc>
      </w:tr>
      <w:tr w14:paraId="74FC5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DBA84EF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/api/v1/chat</w:t>
            </w:r>
          </w:p>
        </w:tc>
        <w:tc>
          <w:tcPr>
            <w:tcW w:w="2767" w:type="dxa"/>
          </w:tcPr>
          <w:p w14:paraId="4D0A594F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chat.py</w:t>
            </w:r>
          </w:p>
        </w:tc>
        <w:tc>
          <w:tcPr>
            <w:tcW w:w="2767" w:type="dxa"/>
          </w:tcPr>
          <w:p w14:paraId="1B2C18EF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聊天会话创建、消息记录、RAG 服务代理调用</w:t>
            </w:r>
          </w:p>
        </w:tc>
      </w:tr>
      <w:tr w14:paraId="21C7D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B51B2DF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/api/v1/mood-calendar</w:t>
            </w:r>
          </w:p>
        </w:tc>
        <w:tc>
          <w:tcPr>
            <w:tcW w:w="2767" w:type="dxa"/>
          </w:tcPr>
          <w:p w14:paraId="149AC40A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mood.py</w:t>
            </w:r>
          </w:p>
        </w:tc>
        <w:tc>
          <w:tcPr>
            <w:tcW w:w="2767" w:type="dxa"/>
          </w:tcPr>
          <w:p w14:paraId="569A01D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月历查询、逐日打卡与日记记录、情绪趋势快照</w:t>
            </w:r>
          </w:p>
        </w:tc>
      </w:tr>
      <w:tr w14:paraId="45D9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609A20E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/api/v1/reports</w:t>
            </w:r>
          </w:p>
        </w:tc>
        <w:tc>
          <w:tcPr>
            <w:tcW w:w="2767" w:type="dxa"/>
          </w:tcPr>
          <w:p w14:paraId="4357D39B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reports.py</w:t>
            </w:r>
          </w:p>
        </w:tc>
        <w:tc>
          <w:tcPr>
            <w:tcW w:w="2767" w:type="dxa"/>
          </w:tcPr>
          <w:p w14:paraId="58B5793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历史报告分页查询、report_json 结构返回</w:t>
            </w:r>
          </w:p>
        </w:tc>
      </w:tr>
    </w:tbl>
    <w:p w14:paraId="12A542B2"/>
    <w:p w14:paraId="0CFF203F">
      <w:pPr>
        <w:pStyle w:val="6"/>
      </w:pPr>
      <w:r>
        <w:rPr>
          <w:rFonts w:ascii="黑体" w:hAnsi="黑体" w:eastAsia="黑体"/>
          <w:b/>
          <w:color w:val="000000"/>
          <w:sz w:val="26"/>
        </w:rPr>
        <w:t>依赖注入体系</w:t>
      </w:r>
    </w:p>
    <w:p w14:paraId="27DD9D37">
      <w:pPr>
        <w:spacing w:after="120" w:line="400" w:lineRule="exact"/>
        <w:ind w:firstLine="480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系统基于 FastAPI 的 </w:t>
      </w:r>
      <w:r>
        <w:rPr>
          <w:rFonts w:ascii="Courier New" w:hAnsi="Courier New" w:eastAsia="宋体"/>
          <w:sz w:val="20"/>
        </w:rPr>
        <w:t>Depends()</w:t>
      </w:r>
      <w:r>
        <w:rPr>
          <w:rFonts w:ascii="宋体" w:hAnsi="宋体" w:eastAsia="宋体"/>
        </w:rPr>
        <w:t xml:space="preserve"> 机制构建两层依赖：</w:t>
      </w:r>
    </w:p>
    <w:p w14:paraId="0EBA99B0">
      <w:pPr>
        <w:spacing w:after="120" w:line="400" w:lineRule="exact"/>
        <w:ind w:firstLine="480"/>
      </w:pPr>
      <w:r>
        <w:rPr>
          <w:rFonts w:hint="eastAsia" w:ascii="黑体" w:hAnsi="黑体" w:eastAsia="黑体"/>
          <w:b/>
          <w:sz w:val="24"/>
          <w:lang w:val="en-US" w:eastAsia="zh-CN"/>
        </w:rPr>
        <w:t>①</w:t>
      </w:r>
      <w:r>
        <w:rPr>
          <w:rFonts w:ascii="黑体" w:hAnsi="黑体" w:eastAsia="黑体"/>
          <w:b/>
          <w:sz w:val="24"/>
        </w:rPr>
        <w:t>数据库依赖</w:t>
      </w:r>
      <w:r>
        <w:rPr>
          <w:rFonts w:ascii="宋体" w:hAnsi="宋体" w:eastAsia="宋体"/>
          <w:sz w:val="24"/>
        </w:rPr>
        <w:t>（</w:t>
      </w:r>
      <w:r>
        <w:rPr>
          <w:rFonts w:ascii="Courier New" w:hAnsi="Courier New" w:eastAsia="宋体"/>
          <w:sz w:val="24"/>
        </w:rPr>
        <w:t>get_db</w:t>
      </w:r>
      <w:r>
        <w:rPr>
          <w:rFonts w:ascii="宋体" w:hAnsi="宋体" w:eastAsia="宋体"/>
          <w:sz w:val="24"/>
        </w:rPr>
        <w:t>）：</w:t>
      </w:r>
      <w:r>
        <w:rPr>
          <w:rFonts w:ascii="Courier New" w:hAnsi="Courier New" w:eastAsia="宋体"/>
          <w:sz w:val="24"/>
        </w:rPr>
        <w:t>yield</w:t>
      </w:r>
      <w:r>
        <w:rPr>
          <w:rFonts w:ascii="宋体" w:hAnsi="宋体" w:eastAsia="宋体"/>
          <w:sz w:val="24"/>
        </w:rPr>
        <w:t xml:space="preserve"> 模式确保请求结束后自动调用 </w:t>
      </w:r>
      <w:r>
        <w:rPr>
          <w:rFonts w:ascii="Courier New" w:hAnsi="Courier New" w:eastAsia="宋体"/>
          <w:sz w:val="24"/>
        </w:rPr>
        <w:t>db.close()</w:t>
      </w:r>
      <w:r>
        <w:rPr>
          <w:rFonts w:ascii="宋体" w:hAnsi="宋体" w:eastAsia="宋体"/>
          <w:sz w:val="24"/>
        </w:rPr>
        <w:t>，避免连接泄露；</w:t>
      </w:r>
    </w:p>
    <w:p w14:paraId="3DB89B52">
      <w:pPr>
        <w:pStyle w:val="16"/>
        <w:numPr>
          <w:numId w:val="0"/>
        </w:numPr>
        <w:spacing w:after="80"/>
        <w:ind w:firstLine="482" w:firstLineChars="200"/>
      </w:pPr>
      <w:r>
        <w:rPr>
          <w:rFonts w:hint="eastAsia" w:ascii="黑体" w:hAnsi="黑体" w:eastAsia="黑体"/>
          <w:b/>
          <w:sz w:val="24"/>
          <w:lang w:val="en-US" w:eastAsia="zh-CN"/>
        </w:rPr>
        <w:t>②</w:t>
      </w:r>
      <w:r>
        <w:rPr>
          <w:rFonts w:ascii="黑体" w:hAnsi="黑体" w:eastAsia="黑体"/>
          <w:b/>
          <w:sz w:val="24"/>
        </w:rPr>
        <w:t>认证依赖</w:t>
      </w:r>
      <w:r>
        <w:rPr>
          <w:rFonts w:ascii="宋体" w:hAnsi="宋体" w:eastAsia="宋体"/>
          <w:sz w:val="24"/>
        </w:rPr>
        <w:t>（</w:t>
      </w:r>
      <w:r>
        <w:rPr>
          <w:rFonts w:ascii="Courier New" w:hAnsi="Courier New" w:eastAsia="宋体"/>
          <w:sz w:val="24"/>
        </w:rPr>
        <w:t>get_current_user</w:t>
      </w:r>
      <w:r>
        <w:rPr>
          <w:rFonts w:ascii="宋体" w:hAnsi="宋体" w:eastAsia="宋体"/>
          <w:sz w:val="24"/>
        </w:rPr>
        <w:t xml:space="preserve">）：从 </w:t>
      </w:r>
      <w:r>
        <w:rPr>
          <w:rFonts w:ascii="Courier New" w:hAnsi="Courier New" w:eastAsia="宋体"/>
          <w:sz w:val="24"/>
        </w:rPr>
        <w:t>Authorization: Bearer &lt;token&gt;</w:t>
      </w:r>
      <w:r>
        <w:rPr>
          <w:rFonts w:ascii="宋体" w:hAnsi="宋体" w:eastAsia="宋体"/>
          <w:sz w:val="24"/>
        </w:rPr>
        <w:t xml:space="preserve"> 中解码 JWT，查询 </w:t>
      </w:r>
      <w:r>
        <w:rPr>
          <w:rFonts w:ascii="Courier New" w:hAnsi="Courier New" w:eastAsia="宋体"/>
          <w:sz w:val="24"/>
        </w:rPr>
        <w:t>users</w:t>
      </w:r>
      <w:r>
        <w:rPr>
          <w:rFonts w:ascii="宋体" w:hAnsi="宋体" w:eastAsia="宋体"/>
          <w:sz w:val="24"/>
        </w:rPr>
        <w:t xml:space="preserve"> 表验证用户有效性；所有业务端点均通过 </w:t>
      </w:r>
      <w:r>
        <w:rPr>
          <w:rFonts w:ascii="Courier New" w:hAnsi="Courier New" w:eastAsia="宋体"/>
          <w:sz w:val="24"/>
        </w:rPr>
        <w:t>current_user: User = Depends(get_current_user)</w:t>
      </w:r>
      <w:r>
        <w:rPr>
          <w:rFonts w:ascii="宋体" w:hAnsi="宋体" w:eastAsia="宋体"/>
          <w:sz w:val="24"/>
        </w:rPr>
        <w:t xml:space="preserve"> 注入，无需在每个函数内重复认证逻辑。</w:t>
      </w:r>
    </w:p>
    <w:p w14:paraId="0773F8D2">
      <w:pPr>
        <w:pStyle w:val="6"/>
      </w:pPr>
      <w:r>
        <w:rPr>
          <w:rFonts w:ascii="黑体" w:hAnsi="黑体" w:eastAsia="黑体"/>
          <w:b/>
          <w:color w:val="000000"/>
          <w:sz w:val="26"/>
        </w:rPr>
        <w:t>量表评分架构</w:t>
      </w:r>
    </w:p>
    <w:p w14:paraId="225A2357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量表评分逻辑集中于 </w:t>
      </w:r>
      <w:r>
        <w:rPr>
          <w:rFonts w:ascii="Courier New" w:hAnsi="Courier New" w:eastAsia="宋体"/>
          <w:sz w:val="20"/>
        </w:rPr>
        <w:t>services/scoring.py</w:t>
      </w:r>
      <w:r>
        <w:rPr>
          <w:rFonts w:ascii="宋体" w:hAnsi="宋体" w:eastAsia="宋体"/>
        </w:rPr>
        <w:t>，实现 PHQ-9、SDS（含 10 道反向计分题）、AIS 和 PSS 四套量表的分值计算与风险分级：</w:t>
      </w:r>
    </w:p>
    <w:p w14:paraId="742AE2F0">
      <w:pPr>
        <w:pStyle w:val="16"/>
        <w:numPr>
          <w:numId w:val="0"/>
        </w:numPr>
        <w:spacing w:after="80"/>
        <w:ind w:firstLine="482" w:firstLineChars="200"/>
      </w:pPr>
      <w:r>
        <w:rPr>
          <w:rFonts w:hint="eastAsia" w:ascii="黑体" w:hAnsi="黑体" w:eastAsia="黑体"/>
          <w:b/>
          <w:sz w:val="24"/>
          <w:lang w:val="en-US" w:eastAsia="zh-CN"/>
        </w:rPr>
        <w:t xml:space="preserve">① </w:t>
      </w:r>
      <w:r>
        <w:rPr>
          <w:rFonts w:ascii="黑体" w:hAnsi="黑体" w:eastAsia="黑体"/>
          <w:b/>
          <w:sz w:val="24"/>
        </w:rPr>
        <w:t>PHQ-9</w:t>
      </w:r>
      <w:r>
        <w:rPr>
          <w:rFonts w:ascii="宋体" w:hAnsi="宋体" w:eastAsia="宋体"/>
          <w:sz w:val="24"/>
        </w:rPr>
        <w:t>：9 题 0–3 分，总分 0–27，阈值（5/10/15/20）对应无/轻/中/重度；第 9 题（</w:t>
      </w:r>
      <w:r>
        <w:rPr>
          <w:rFonts w:ascii="Courier New" w:hAnsi="Courier New" w:eastAsia="宋体"/>
          <w:sz w:val="24"/>
        </w:rPr>
        <w:t>answer_values[8] &gt; 0</w:t>
      </w:r>
      <w:r>
        <w:rPr>
          <w:rFonts w:ascii="宋体" w:hAnsi="宋体" w:eastAsia="宋体"/>
          <w:sz w:val="24"/>
        </w:rPr>
        <w:t xml:space="preserve">，自杀意念）单独触发 </w:t>
      </w:r>
      <w:r>
        <w:rPr>
          <w:rFonts w:ascii="Courier New" w:hAnsi="Courier New" w:eastAsia="宋体"/>
          <w:sz w:val="24"/>
        </w:rPr>
        <w:t>EmergencyAlert</w:t>
      </w:r>
      <w:r>
        <w:rPr>
          <w:rFonts w:ascii="宋体" w:hAnsi="宋体" w:eastAsia="宋体"/>
          <w:sz w:val="24"/>
        </w:rPr>
        <w:t xml:space="preserve"> 写入，实现量表层面的自动预警；</w:t>
      </w:r>
    </w:p>
    <w:p w14:paraId="7D6B5071">
      <w:pPr>
        <w:pStyle w:val="16"/>
        <w:numPr>
          <w:numId w:val="0"/>
        </w:numPr>
        <w:spacing w:after="80"/>
        <w:ind w:firstLine="482" w:firstLineChars="200"/>
      </w:pPr>
      <w:r>
        <w:rPr>
          <w:rFonts w:hint="eastAsia" w:ascii="黑体" w:hAnsi="黑体" w:eastAsia="黑体"/>
          <w:b/>
          <w:sz w:val="24"/>
          <w:lang w:val="en-US" w:eastAsia="zh-CN"/>
        </w:rPr>
        <w:t>②</w:t>
      </w:r>
      <w:r>
        <w:rPr>
          <w:rFonts w:ascii="黑体" w:hAnsi="黑体" w:eastAsia="黑体"/>
          <w:b/>
          <w:sz w:val="24"/>
        </w:rPr>
        <w:t>SDS</w:t>
      </w:r>
      <w:r>
        <w:rPr>
          <w:rFonts w:ascii="宋体" w:hAnsi="宋体" w:eastAsia="宋体"/>
          <w:sz w:val="24"/>
        </w:rPr>
        <w:t xml:space="preserve">（Zung 抑郁自评量表）：20 题，其中 10 道为反向计分题（题目序号 2、5、6、11、12、14、16、17、18、20，即 0-indexed 集合 </w:t>
      </w:r>
      <w:r>
        <w:rPr>
          <w:rFonts w:ascii="Courier New" w:hAnsi="Courier New" w:eastAsia="宋体"/>
          <w:sz w:val="24"/>
        </w:rPr>
        <w:t>{1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4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5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10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11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13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15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16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17</w:t>
      </w:r>
      <w:r>
        <w:rPr>
          <w:rFonts w:hint="eastAsia" w:ascii="Courier New" w:hAnsi="Courier New"/>
          <w:sz w:val="24"/>
          <w:lang w:eastAsia="zh-CN"/>
        </w:rPr>
        <w:t>、</w:t>
      </w:r>
      <w:r>
        <w:rPr>
          <w:rFonts w:ascii="Courier New" w:hAnsi="Courier New" w:eastAsia="宋体"/>
          <w:sz w:val="24"/>
        </w:rPr>
        <w:t>19}</w:t>
      </w:r>
      <w:r>
        <w:rPr>
          <w:rFonts w:ascii="宋体" w:hAnsi="宋体" w:eastAsia="宋体"/>
          <w:sz w:val="24"/>
        </w:rPr>
        <w:t>）；原始分乘以 1.25 取整得标准分，≥53 判为抑郁症状；</w:t>
      </w:r>
    </w:p>
    <w:p w14:paraId="6806FC98">
      <w:pPr>
        <w:pStyle w:val="16"/>
        <w:numPr>
          <w:numId w:val="0"/>
        </w:numPr>
        <w:spacing w:after="80"/>
        <w:ind w:firstLine="482" w:firstLineChars="200"/>
      </w:pPr>
      <w:r>
        <w:rPr>
          <w:rFonts w:hint="eastAsia" w:ascii="黑体" w:hAnsi="黑体" w:eastAsia="黑体"/>
          <w:b/>
          <w:sz w:val="24"/>
          <w:lang w:val="en-US" w:eastAsia="zh-CN"/>
        </w:rPr>
        <w:t>③</w:t>
      </w:r>
      <w:r>
        <w:rPr>
          <w:rFonts w:ascii="黑体" w:hAnsi="黑体" w:eastAsia="黑体"/>
          <w:b/>
          <w:sz w:val="24"/>
        </w:rPr>
        <w:t>AIS</w:t>
      </w:r>
      <w:r>
        <w:rPr>
          <w:rFonts w:ascii="宋体" w:hAnsi="宋体" w:eastAsia="宋体"/>
          <w:sz w:val="24"/>
        </w:rPr>
        <w:t>（Athens 失眠量表）：8 题，≥6 分为失眠；</w:t>
      </w:r>
    </w:p>
    <w:p w14:paraId="55FDAC2B">
      <w:pPr>
        <w:pStyle w:val="16"/>
        <w:numPr>
          <w:numId w:val="0"/>
        </w:numPr>
        <w:spacing w:after="80"/>
        <w:ind w:firstLine="482" w:firstLineChars="200"/>
      </w:pPr>
      <w:r>
        <w:rPr>
          <w:rFonts w:hint="eastAsia" w:ascii="黑体" w:hAnsi="黑体" w:eastAsia="黑体"/>
          <w:b/>
          <w:sz w:val="24"/>
          <w:lang w:val="en-US" w:eastAsia="zh-CN"/>
        </w:rPr>
        <w:t>④</w:t>
      </w:r>
      <w:r>
        <w:rPr>
          <w:rFonts w:ascii="黑体" w:hAnsi="黑体" w:eastAsia="黑体"/>
          <w:b/>
          <w:sz w:val="24"/>
        </w:rPr>
        <w:t>PSS</w:t>
      </w:r>
      <w:r>
        <w:rPr>
          <w:rFonts w:ascii="宋体" w:hAnsi="宋体" w:eastAsia="宋体"/>
          <w:sz w:val="24"/>
        </w:rPr>
        <w:t>（感知压力量表）：10 题含 4 道反向计分，≥27 为高压力。</w:t>
      </w:r>
    </w:p>
    <w:p w14:paraId="73590288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4.2.3 数据库设计与数据组织实现</w:t>
      </w:r>
    </w:p>
    <w:p w14:paraId="5BD73F77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数据库层采用 MySQL 8.0，以 SQLAlchemy 2.0 的 </w:t>
      </w:r>
      <w:r>
        <w:rPr>
          <w:rFonts w:ascii="Courier New" w:hAnsi="Courier New" w:eastAsia="宋体"/>
          <w:sz w:val="20"/>
        </w:rPr>
        <w:t>Mapped</w:t>
      </w:r>
      <w:r>
        <w:rPr>
          <w:rFonts w:ascii="宋体" w:hAnsi="宋体" w:eastAsia="宋体"/>
        </w:rPr>
        <w:t>/</w:t>
      </w:r>
      <w:r>
        <w:rPr>
          <w:rFonts w:ascii="Courier New" w:hAnsi="Courier New" w:eastAsia="宋体"/>
          <w:sz w:val="20"/>
        </w:rPr>
        <w:t>mapped_column</w:t>
      </w:r>
      <w:r>
        <w:rPr>
          <w:rFonts w:ascii="宋体" w:hAnsi="宋体" w:eastAsia="宋体"/>
        </w:rPr>
        <w:t xml:space="preserve"> 声明式 ORM 管理表结构，支持完整的类型推断与迁移路径。</w:t>
      </w:r>
    </w:p>
    <w:p w14:paraId="6A4E1305">
      <w:pPr>
        <w:pStyle w:val="6"/>
      </w:pPr>
      <w:r>
        <w:rPr>
          <w:rFonts w:ascii="黑体" w:hAnsi="黑体" w:eastAsia="黑体"/>
          <w:b/>
          <w:color w:val="000000"/>
          <w:sz w:val="26"/>
        </w:rPr>
        <w:t>核心表结构</w:t>
      </w:r>
    </w:p>
    <w:p w14:paraId="00124FE5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用户与档案（User Domain）：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08F6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2F18711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w="2767" w:type="dxa"/>
            <w:shd w:val="clear" w:color="auto" w:fill="D9E2F3"/>
          </w:tcPr>
          <w:p w14:paraId="76CE525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核心字段</w:t>
            </w:r>
          </w:p>
        </w:tc>
        <w:tc>
          <w:tcPr>
            <w:tcW w:w="2767" w:type="dxa"/>
            <w:shd w:val="clear" w:color="auto" w:fill="D9E2F3"/>
          </w:tcPr>
          <w:p w14:paraId="7661AA0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设计说明</w:t>
            </w:r>
          </w:p>
        </w:tc>
      </w:tr>
      <w:tr w14:paraId="5107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EC883B9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users</w:t>
            </w:r>
          </w:p>
        </w:tc>
        <w:tc>
          <w:tcPr>
            <w:tcW w:w="2767" w:type="dxa"/>
          </w:tcPr>
          <w:p w14:paraId="2CF045F3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username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email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phone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password_hash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role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status</w:t>
            </w:r>
          </w:p>
        </w:tc>
        <w:tc>
          <w:tcPr>
            <w:tcW w:w="2767" w:type="dxa"/>
          </w:tcPr>
          <w:p w14:paraId="14EDE94D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password_hash</w:t>
            </w:r>
            <w:r>
              <w:rPr>
                <w:rFonts w:ascii="宋体" w:hAnsi="宋体" w:eastAsia="宋体"/>
                <w:sz w:val="21"/>
              </w:rPr>
              <w:t xml:space="preserve"> 存储 bcrypt 哈希（cost factor 12），</w:t>
            </w:r>
            <w:r>
              <w:rPr>
                <w:rFonts w:ascii="Courier New" w:hAnsi="Courier New" w:eastAsia="宋体"/>
                <w:sz w:val="21"/>
              </w:rPr>
              <w:t>role</w:t>
            </w:r>
            <w:r>
              <w:rPr>
                <w:rFonts w:ascii="宋体" w:hAnsi="宋体" w:eastAsia="宋体"/>
                <w:sz w:val="21"/>
              </w:rPr>
              <w:t xml:space="preserve"> 区分 user/admin/counselor</w:t>
            </w:r>
          </w:p>
        </w:tc>
      </w:tr>
      <w:tr w14:paraId="1B0C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1885EBF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user_profiles</w:t>
            </w:r>
          </w:p>
        </w:tc>
        <w:tc>
          <w:tcPr>
            <w:tcW w:w="2767" w:type="dxa"/>
          </w:tcPr>
          <w:p w14:paraId="22D4D4F9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nickname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gender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age_range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education_level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occupation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emergency_contact</w:t>
            </w:r>
          </w:p>
        </w:tc>
        <w:tc>
          <w:tcPr>
            <w:tcW w:w="2767" w:type="dxa"/>
          </w:tcPr>
          <w:p w14:paraId="6E7D8812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与 </w:t>
            </w:r>
            <w:r>
              <w:rPr>
                <w:rFonts w:ascii="Courier New" w:hAnsi="Courier New" w:eastAsia="宋体"/>
                <w:sz w:val="21"/>
              </w:rPr>
              <w:t>users</w:t>
            </w:r>
            <w:r>
              <w:rPr>
                <w:rFonts w:ascii="宋体" w:hAnsi="宋体" w:eastAsia="宋体"/>
                <w:sz w:val="21"/>
              </w:rPr>
              <w:t xml:space="preserve"> 1:1 关联，将非认证字段独立，避免 users 表宽化</w:t>
            </w:r>
          </w:p>
        </w:tc>
      </w:tr>
    </w:tbl>
    <w:p w14:paraId="00F6E565"/>
    <w:p w14:paraId="3926311A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评估会话链路（Evaluation Domain）：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1"/>
        <w:gridCol w:w="2637"/>
        <w:gridCol w:w="2638"/>
      </w:tblGrid>
      <w:tr w14:paraId="21B4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7" w:type="dxa"/>
            <w:shd w:val="clear" w:color="auto" w:fill="D9E2F3"/>
          </w:tcPr>
          <w:p w14:paraId="5217A26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w="2767" w:type="dxa"/>
            <w:shd w:val="clear" w:color="auto" w:fill="D9E2F3"/>
          </w:tcPr>
          <w:p w14:paraId="587C716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核心字段</w:t>
            </w:r>
          </w:p>
        </w:tc>
        <w:tc>
          <w:tcPr>
            <w:tcW w:w="2767" w:type="dxa"/>
            <w:shd w:val="clear" w:color="auto" w:fill="D9E2F3"/>
          </w:tcPr>
          <w:p w14:paraId="148B080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设计说明</w:t>
            </w:r>
          </w:p>
        </w:tc>
      </w:tr>
      <w:tr w14:paraId="30B2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DF37055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evaluation_sessions</w:t>
            </w:r>
          </w:p>
        </w:tc>
        <w:tc>
          <w:tcPr>
            <w:tcW w:w="2767" w:type="dxa"/>
          </w:tcPr>
          <w:p w14:paraId="5F40B011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session_no</w:t>
            </w:r>
            <w:r>
              <w:rPr>
                <w:rFonts w:ascii="宋体" w:hAnsi="宋体" w:eastAsia="宋体"/>
                <w:sz w:val="21"/>
              </w:rPr>
              <w:t>（UUID）、</w:t>
            </w:r>
            <w:r>
              <w:rPr>
                <w:rFonts w:ascii="Courier New" w:hAnsi="Courier New" w:eastAsia="宋体"/>
                <w:sz w:val="21"/>
              </w:rPr>
              <w:t>screening_type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used_modalities</w:t>
            </w:r>
            <w:r>
              <w:rPr>
                <w:rFonts w:ascii="宋体" w:hAnsi="宋体" w:eastAsia="宋体"/>
                <w:sz w:val="21"/>
              </w:rPr>
              <w:t>（JSON）、</w:t>
            </w:r>
            <w:r>
              <w:rPr>
                <w:rFonts w:ascii="Courier New" w:hAnsi="Courier New" w:eastAsia="宋体"/>
                <w:sz w:val="21"/>
              </w:rPr>
              <w:t>missing_modalities</w:t>
            </w:r>
            <w:r>
              <w:rPr>
                <w:rFonts w:ascii="宋体" w:hAnsi="宋体" w:eastAsia="宋体"/>
                <w:sz w:val="21"/>
              </w:rPr>
              <w:t>（JSON）、</w:t>
            </w:r>
            <w:r>
              <w:rPr>
                <w:rFonts w:ascii="Courier New" w:hAnsi="Courier New" w:eastAsia="宋体"/>
                <w:sz w:val="21"/>
              </w:rPr>
              <w:t>degraded_inference</w:t>
            </w:r>
            <w:r>
              <w:rPr>
                <w:rFonts w:ascii="宋体" w:hAnsi="宋体" w:eastAsia="宋体"/>
                <w:sz w:val="21"/>
              </w:rPr>
              <w:t>（bool）、</w:t>
            </w:r>
            <w:r>
              <w:rPr>
                <w:rFonts w:ascii="Courier New" w:hAnsi="Courier New" w:eastAsia="宋体"/>
                <w:sz w:val="21"/>
              </w:rPr>
              <w:t>confidence_score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overall_risk_level</w:t>
            </w:r>
          </w:p>
        </w:tc>
        <w:tc>
          <w:tcPr>
            <w:tcW w:w="2767" w:type="dxa"/>
          </w:tcPr>
          <w:p w14:paraId="12CFD79C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degraded_inference</w:t>
            </w:r>
            <w:r>
              <w:rPr>
                <w:rFonts w:ascii="宋体" w:hAnsi="宋体" w:eastAsia="宋体"/>
                <w:sz w:val="21"/>
              </w:rPr>
              <w:t xml:space="preserve"> 标记是否在模态缺失条件下运行了降级推理，便于后续数据质量筛查</w:t>
            </w:r>
          </w:p>
        </w:tc>
      </w:tr>
      <w:tr w14:paraId="60A6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222B4B7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session_context_info</w:t>
            </w:r>
          </w:p>
        </w:tc>
        <w:tc>
          <w:tcPr>
            <w:tcW w:w="2767" w:type="dxa"/>
          </w:tcPr>
          <w:p w14:paraId="0A094943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stress_level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sleep_status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appetite_status</w:t>
            </w:r>
            <w:r>
              <w:rPr>
                <w:rFonts w:ascii="宋体" w:hAnsi="宋体" w:eastAsia="宋体"/>
                <w:sz w:val="21"/>
              </w:rPr>
              <w:t xml:space="preserve"> 等</w:t>
            </w:r>
          </w:p>
        </w:tc>
        <w:tc>
          <w:tcPr>
            <w:tcW w:w="2767" w:type="dxa"/>
          </w:tcPr>
          <w:p w14:paraId="05A8621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主观描述补充，与结构化模态形成交叉验证</w:t>
            </w:r>
          </w:p>
        </w:tc>
      </w:tr>
      <w:tr w14:paraId="7EAE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479855E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media_assets</w:t>
            </w:r>
          </w:p>
        </w:tc>
        <w:tc>
          <w:tcPr>
            <w:tcW w:w="2767" w:type="dxa"/>
          </w:tcPr>
          <w:p w14:paraId="1A69F19B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file_url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media_type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file_size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duration_seconds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upload_status</w:t>
            </w:r>
          </w:p>
        </w:tc>
        <w:tc>
          <w:tcPr>
            <w:tcW w:w="2767" w:type="dxa"/>
          </w:tcPr>
          <w:p w14:paraId="11D2ADF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仅存元数据，实体文件本地存储，避免 BLOB 膨胀影响查询效率</w:t>
            </w:r>
          </w:p>
        </w:tc>
      </w:tr>
      <w:tr w14:paraId="12E27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F7CA478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modality_quality_metrics</w:t>
            </w:r>
          </w:p>
        </w:tc>
        <w:tc>
          <w:tcPr>
            <w:tcW w:w="2767" w:type="dxa"/>
          </w:tcPr>
          <w:p w14:paraId="6E1AB52E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quality_score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issue_tags</w:t>
            </w:r>
            <w:r>
              <w:rPr>
                <w:rFonts w:ascii="宋体" w:hAnsi="宋体" w:eastAsia="宋体"/>
                <w:sz w:val="21"/>
              </w:rPr>
              <w:t>（JSON）</w:t>
            </w:r>
          </w:p>
        </w:tc>
        <w:tc>
          <w:tcPr>
            <w:tcW w:w="2767" w:type="dxa"/>
          </w:tcPr>
          <w:p w14:paraId="6FCBB0A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记录各模态数据质量评估结果，支持低质量样本过滤</w:t>
            </w:r>
          </w:p>
        </w:tc>
      </w:tr>
      <w:tr w14:paraId="0F02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FA637F0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feature_snapshots</w:t>
            </w:r>
          </w:p>
        </w:tc>
        <w:tc>
          <w:tcPr>
            <w:tcW w:w="2767" w:type="dxa"/>
          </w:tcPr>
          <w:p w14:paraId="5A6333DC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feature_summary</w:t>
            </w:r>
            <w:r>
              <w:rPr>
                <w:rFonts w:ascii="宋体" w:hAnsi="宋体" w:eastAsia="宋体"/>
                <w:sz w:val="21"/>
              </w:rPr>
              <w:t>（JSON）、</w:t>
            </w:r>
            <w:r>
              <w:rPr>
                <w:rFonts w:ascii="Courier New" w:hAnsi="Courier New" w:eastAsia="宋体"/>
                <w:sz w:val="21"/>
              </w:rPr>
              <w:t>feature_file_url</w:t>
            </w:r>
          </w:p>
        </w:tc>
        <w:tc>
          <w:tcPr>
            <w:tcW w:w="2767" w:type="dxa"/>
          </w:tcPr>
          <w:p w14:paraId="7DC004B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存储特征摘要供后续分析，完整特征文件用 URL 外链</w:t>
            </w:r>
          </w:p>
        </w:tc>
      </w:tr>
      <w:tr w14:paraId="30E6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E4F8AB7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model_inference_results</w:t>
            </w:r>
          </w:p>
        </w:tc>
        <w:tc>
          <w:tcPr>
            <w:tcW w:w="2767" w:type="dxa"/>
          </w:tcPr>
          <w:p w14:paraId="1318A52E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face_score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voice_score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scale_score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text_score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fused_score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risk_level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confidence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modality_weights</w:t>
            </w:r>
            <w:r>
              <w:rPr>
                <w:rFonts w:ascii="宋体" w:hAnsi="宋体" w:eastAsia="宋体"/>
                <w:sz w:val="21"/>
              </w:rPr>
              <w:t>（JSON）</w:t>
            </w:r>
          </w:p>
        </w:tc>
        <w:tc>
          <w:tcPr>
            <w:tcW w:w="2767" w:type="dxa"/>
          </w:tcPr>
          <w:p w14:paraId="1980E293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modality_weights</w:t>
            </w:r>
            <w:r>
              <w:rPr>
                <w:rFonts w:ascii="宋体" w:hAnsi="宋体" w:eastAsia="宋体"/>
                <w:sz w:val="21"/>
              </w:rPr>
              <w:t xml:space="preserve"> 存储各模态贡献权重，供解释性报告生成使用</w:t>
            </w:r>
          </w:p>
        </w:tc>
      </w:tr>
    </w:tbl>
    <w:p w14:paraId="43CFD6C1"/>
    <w:p w14:paraId="27480021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量表系统（Questionnaire Domain）：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726"/>
        <w:gridCol w:w="2675"/>
      </w:tblGrid>
      <w:tr w14:paraId="1479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0F59E2F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w="2767" w:type="dxa"/>
            <w:shd w:val="clear" w:color="auto" w:fill="D9E2F3"/>
          </w:tcPr>
          <w:p w14:paraId="2C712A4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核心字段</w:t>
            </w:r>
          </w:p>
        </w:tc>
        <w:tc>
          <w:tcPr>
            <w:tcW w:w="2767" w:type="dxa"/>
            <w:shd w:val="clear" w:color="auto" w:fill="D9E2F3"/>
          </w:tcPr>
          <w:p w14:paraId="15CD591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设计说明</w:t>
            </w:r>
          </w:p>
        </w:tc>
      </w:tr>
      <w:tr w14:paraId="2644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86616D5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questionnaire_templates</w:t>
            </w:r>
          </w:p>
        </w:tc>
        <w:tc>
          <w:tcPr>
            <w:tcW w:w="2767" w:type="dxa"/>
          </w:tcPr>
          <w:p w14:paraId="632F9635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code</w:t>
            </w:r>
            <w:r>
              <w:rPr>
                <w:rFonts w:ascii="宋体" w:hAnsi="宋体" w:eastAsia="宋体"/>
                <w:sz w:val="21"/>
              </w:rPr>
              <w:t>（phq9/sds/ais/pss）、</w:t>
            </w:r>
            <w:r>
              <w:rPr>
                <w:rFonts w:ascii="Courier New" w:hAnsi="Courier New" w:eastAsia="宋体"/>
                <w:sz w:val="21"/>
              </w:rPr>
              <w:t>name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is_active</w:t>
            </w:r>
          </w:p>
        </w:tc>
        <w:tc>
          <w:tcPr>
            <w:tcW w:w="2767" w:type="dxa"/>
          </w:tcPr>
          <w:p w14:paraId="08C1B942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模板化设计支持动态添加新量表类型而无需修改代码</w:t>
            </w:r>
          </w:p>
        </w:tc>
      </w:tr>
      <w:tr w14:paraId="72E4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B2C8DFC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questionnaire_questions</w:t>
            </w:r>
          </w:p>
        </w:tc>
        <w:tc>
          <w:tcPr>
            <w:tcW w:w="2767" w:type="dxa"/>
          </w:tcPr>
          <w:p w14:paraId="08DD4284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template_id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question_no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question_text</w:t>
            </w:r>
          </w:p>
        </w:tc>
        <w:tc>
          <w:tcPr>
            <w:tcW w:w="2767" w:type="dxa"/>
          </w:tcPr>
          <w:p w14:paraId="7A211EC2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题目与模板解耦，支持版本管理</w:t>
            </w:r>
          </w:p>
        </w:tc>
      </w:tr>
      <w:tr w14:paraId="7852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0663762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questionnaire_answers</w:t>
            </w:r>
          </w:p>
        </w:tc>
        <w:tc>
          <w:tcPr>
            <w:tcW w:w="2767" w:type="dxa"/>
          </w:tcPr>
          <w:p w14:paraId="2D4B7AB5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answer_value</w:t>
            </w:r>
            <w:r>
              <w:rPr>
                <w:rFonts w:ascii="宋体" w:hAnsi="宋体" w:eastAsia="宋体"/>
                <w:sz w:val="21"/>
              </w:rPr>
              <w:t>（原始选项值）、</w:t>
            </w:r>
            <w:r>
              <w:rPr>
                <w:rFonts w:ascii="Courier New" w:hAnsi="Courier New" w:eastAsia="宋体"/>
                <w:sz w:val="21"/>
              </w:rPr>
              <w:t>answer_score</w:t>
            </w:r>
            <w:r>
              <w:rPr>
                <w:rFonts w:ascii="宋体" w:hAnsi="宋体" w:eastAsia="宋体"/>
                <w:sz w:val="21"/>
              </w:rPr>
              <w:t>（计分后值）</w:t>
            </w:r>
          </w:p>
        </w:tc>
        <w:tc>
          <w:tcPr>
            <w:tcW w:w="2767" w:type="dxa"/>
          </w:tcPr>
          <w:p w14:paraId="2DC8CC7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同时保存原始值与计分值，支持评分逻辑变更后重新计算</w:t>
            </w:r>
          </w:p>
        </w:tc>
      </w:tr>
      <w:tr w14:paraId="31152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BFBCAA0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questionnaire_results</w:t>
            </w:r>
          </w:p>
        </w:tc>
        <w:tc>
          <w:tcPr>
            <w:tcW w:w="2767" w:type="dxa"/>
          </w:tcPr>
          <w:p w14:paraId="719D85AC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total_score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severity_level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dimension_scores</w:t>
            </w:r>
            <w:r>
              <w:rPr>
                <w:rFonts w:ascii="宋体" w:hAnsi="宋体" w:eastAsia="宋体"/>
                <w:sz w:val="21"/>
              </w:rPr>
              <w:t>（JSON）</w:t>
            </w:r>
          </w:p>
        </w:tc>
        <w:tc>
          <w:tcPr>
            <w:tcW w:w="2767" w:type="dxa"/>
          </w:tcPr>
          <w:p w14:paraId="1ABB3D7F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dimension_scores</w:t>
            </w:r>
            <w:r>
              <w:rPr>
                <w:rFonts w:ascii="宋体" w:hAnsi="宋体" w:eastAsia="宋体"/>
                <w:sz w:val="21"/>
              </w:rPr>
              <w:t xml:space="preserve"> 存储多维度得分（如 PHQ-9 的躯体化、情绪分维度）</w:t>
            </w:r>
          </w:p>
        </w:tc>
      </w:tr>
    </w:tbl>
    <w:p w14:paraId="3D6B40A4"/>
    <w:p w14:paraId="1A8804B6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报告与干预（Report Domain）：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8"/>
        <w:gridCol w:w="3526"/>
        <w:gridCol w:w="1502"/>
      </w:tblGrid>
      <w:tr w14:paraId="2ABCE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0890B8F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w="2767" w:type="dxa"/>
            <w:shd w:val="clear" w:color="auto" w:fill="D9E2F3"/>
          </w:tcPr>
          <w:p w14:paraId="536628B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核心字段</w:t>
            </w:r>
          </w:p>
        </w:tc>
        <w:tc>
          <w:tcPr>
            <w:tcW w:w="2767" w:type="dxa"/>
            <w:shd w:val="clear" w:color="auto" w:fill="D9E2F3"/>
          </w:tcPr>
          <w:p w14:paraId="608375F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设计说明</w:t>
            </w:r>
          </w:p>
        </w:tc>
      </w:tr>
      <w:tr w14:paraId="59FB2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F53B0BD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reports</w:t>
            </w:r>
          </w:p>
        </w:tc>
        <w:tc>
          <w:tcPr>
            <w:tcW w:w="2767" w:type="dxa"/>
          </w:tcPr>
          <w:p w14:paraId="4FDD75D5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report_json</w:t>
            </w:r>
            <w:r>
              <w:rPr>
                <w:rFonts w:ascii="宋体" w:hAnsi="宋体" w:eastAsia="宋体"/>
                <w:sz w:val="21"/>
              </w:rPr>
              <w:t>（完整报告结构）、</w:t>
            </w:r>
            <w:r>
              <w:rPr>
                <w:rFonts w:ascii="Courier New" w:hAnsi="Courier New" w:eastAsia="宋体"/>
                <w:sz w:val="21"/>
              </w:rPr>
              <w:t>report_pdf_url</w:t>
            </w:r>
            <w:r>
              <w:rPr>
                <w:rFonts w:ascii="宋体" w:hAnsi="宋体" w:eastAsia="宋体"/>
                <w:sz w:val="21"/>
              </w:rPr>
              <w:t>（预留）</w:t>
            </w:r>
          </w:p>
        </w:tc>
        <w:tc>
          <w:tcPr>
            <w:tcW w:w="2767" w:type="dxa"/>
          </w:tcPr>
          <w:p w14:paraId="71EA5AD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report_json 包含 type、scale、total、level、color、desc 等完整字段，前端无需二次计算</w:t>
            </w:r>
          </w:p>
        </w:tc>
      </w:tr>
      <w:tr w14:paraId="48E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E9B8B7D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intervention_recommendations</w:t>
            </w:r>
          </w:p>
        </w:tc>
        <w:tc>
          <w:tcPr>
            <w:tcW w:w="2767" w:type="dxa"/>
          </w:tcPr>
          <w:p w14:paraId="42BC7650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recommendation_type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priority</w:t>
            </w:r>
            <w:r>
              <w:rPr>
                <w:rFonts w:ascii="宋体" w:hAnsi="宋体" w:eastAsia="宋体"/>
                <w:sz w:val="21"/>
              </w:rPr>
              <w:t>（1-3）、</w:t>
            </w:r>
            <w:r>
              <w:rPr>
                <w:rFonts w:ascii="Courier New" w:hAnsi="Courier New" w:eastAsia="宋体"/>
                <w:sz w:val="21"/>
              </w:rPr>
              <w:t>content</w:t>
            </w:r>
          </w:p>
        </w:tc>
        <w:tc>
          <w:tcPr>
            <w:tcW w:w="2767" w:type="dxa"/>
          </w:tcPr>
          <w:p w14:paraId="509644DD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priority 字段支持前端按重要程度排序展示</w:t>
            </w:r>
          </w:p>
        </w:tc>
      </w:tr>
      <w:tr w14:paraId="7190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59C21A9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emergency_alerts</w:t>
            </w:r>
          </w:p>
        </w:tc>
        <w:tc>
          <w:tcPr>
            <w:tcW w:w="2767" w:type="dxa"/>
          </w:tcPr>
          <w:p w14:paraId="297B95C7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alert_title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risk_level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is_handled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source_type</w:t>
            </w:r>
            <w:r>
              <w:rPr>
                <w:rFonts w:ascii="宋体" w:hAnsi="宋体" w:eastAsia="宋体"/>
                <w:sz w:val="21"/>
              </w:rPr>
              <w:t>（phq9_q9/rag_crisis/user_report）</w:t>
            </w:r>
          </w:p>
        </w:tc>
        <w:tc>
          <w:tcPr>
            <w:tcW w:w="2767" w:type="dxa"/>
          </w:tcPr>
          <w:p w14:paraId="444960ED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source_type</w:t>
            </w:r>
            <w:r>
              <w:rPr>
                <w:rFonts w:ascii="宋体" w:hAnsi="宋体" w:eastAsia="宋体"/>
                <w:sz w:val="21"/>
              </w:rPr>
              <w:t xml:space="preserve"> 区分预警来源，辅助临床人员快速定位风险依据</w:t>
            </w:r>
          </w:p>
        </w:tc>
      </w:tr>
    </w:tbl>
    <w:p w14:paraId="0380AACD"/>
    <w:p w14:paraId="3D5C521F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陪伴与情绪（Companion Domain）：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3"/>
        <w:gridCol w:w="2863"/>
        <w:gridCol w:w="2767"/>
      </w:tblGrid>
      <w:tr w14:paraId="3E32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4CCFE99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w="2767" w:type="dxa"/>
            <w:shd w:val="clear" w:color="auto" w:fill="D9E2F3"/>
          </w:tcPr>
          <w:p w14:paraId="054CCF7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核心字段</w:t>
            </w:r>
          </w:p>
        </w:tc>
        <w:tc>
          <w:tcPr>
            <w:tcW w:w="2767" w:type="dxa"/>
            <w:shd w:val="clear" w:color="auto" w:fill="D9E2F3"/>
          </w:tcPr>
          <w:p w14:paraId="523AA81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设计说明</w:t>
            </w:r>
          </w:p>
        </w:tc>
      </w:tr>
      <w:tr w14:paraId="40BBE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C746EFA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chat_sessions</w:t>
            </w:r>
          </w:p>
        </w:tc>
        <w:tc>
          <w:tcPr>
            <w:tcW w:w="2767" w:type="dxa"/>
          </w:tcPr>
          <w:p w14:paraId="1BE20A87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session_topic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status</w:t>
            </w:r>
            <w:r>
              <w:rPr>
                <w:rFonts w:ascii="宋体" w:hAnsi="宋体" w:eastAsia="宋体"/>
                <w:sz w:val="21"/>
              </w:rPr>
              <w:t xml:space="preserve">、关联 </w:t>
            </w:r>
            <w:r>
              <w:rPr>
                <w:rFonts w:ascii="Courier New" w:hAnsi="Courier New" w:eastAsia="宋体"/>
                <w:sz w:val="21"/>
              </w:rPr>
              <w:t>evaluation_session_id</w:t>
            </w:r>
          </w:p>
        </w:tc>
        <w:tc>
          <w:tcPr>
            <w:tcW w:w="2767" w:type="dxa"/>
          </w:tcPr>
          <w:p w14:paraId="60D906E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对话会话可关联评估会话，支持"评估后陪伴"的业务流</w:t>
            </w:r>
          </w:p>
        </w:tc>
      </w:tr>
      <w:tr w14:paraId="27CE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AE19681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chat_messages</w:t>
            </w:r>
          </w:p>
        </w:tc>
        <w:tc>
          <w:tcPr>
            <w:tcW w:w="2767" w:type="dxa"/>
          </w:tcPr>
          <w:p w14:paraId="0A78A5DE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sender_type</w:t>
            </w:r>
            <w:r>
              <w:rPr>
                <w:rFonts w:ascii="宋体" w:hAnsi="宋体" w:eastAsia="宋体"/>
                <w:sz w:val="21"/>
              </w:rPr>
              <w:t>（user/agent）、</w:t>
            </w:r>
            <w:r>
              <w:rPr>
                <w:rFonts w:ascii="Courier New" w:hAnsi="Courier New" w:eastAsia="宋体"/>
                <w:sz w:val="21"/>
              </w:rPr>
              <w:t>content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message_type</w:t>
            </w:r>
          </w:p>
        </w:tc>
        <w:tc>
          <w:tcPr>
            <w:tcW w:w="2767" w:type="dxa"/>
          </w:tcPr>
          <w:p w14:paraId="0D6FE2F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区分用户和数字人消息，支持对话历史回放</w:t>
            </w:r>
          </w:p>
        </w:tc>
      </w:tr>
      <w:tr w14:paraId="0076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995D15C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mood_calendar_records</w:t>
            </w:r>
          </w:p>
        </w:tc>
        <w:tc>
          <w:tcPr>
            <w:tcW w:w="2767" w:type="dxa"/>
          </w:tcPr>
          <w:p w14:paraId="69831327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record_date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mood_key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diary_text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weather_key</w:t>
            </w:r>
          </w:p>
        </w:tc>
        <w:tc>
          <w:tcPr>
            <w:tcW w:w="2767" w:type="dxa"/>
          </w:tcPr>
          <w:p w14:paraId="5A1E6069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情绪日历按日存储，mood_key 使用枚举值便于统计分析</w:t>
            </w:r>
          </w:p>
        </w:tc>
      </w:tr>
      <w:tr w14:paraId="338EB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4269E0C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emotion_checkins</w:t>
            </w:r>
          </w:p>
        </w:tc>
        <w:tc>
          <w:tcPr>
            <w:tcW w:w="2767" w:type="dxa"/>
          </w:tcPr>
          <w:p w14:paraId="7930789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即时情绪打卡</w:t>
            </w:r>
          </w:p>
        </w:tc>
        <w:tc>
          <w:tcPr>
            <w:tcW w:w="2767" w:type="dxa"/>
          </w:tcPr>
          <w:p w14:paraId="077E4C4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独立于日历记录，支持高频打卡场景</w:t>
            </w:r>
          </w:p>
        </w:tc>
      </w:tr>
      <w:tr w14:paraId="44E0F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8B4DBF8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trend_snapshots</w:t>
            </w:r>
          </w:p>
        </w:tc>
        <w:tc>
          <w:tcPr>
            <w:tcW w:w="2767" w:type="dxa"/>
          </w:tcPr>
          <w:p w14:paraId="5FB449A4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avg_mood_score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avg_stress_score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avg_sleep_score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phq9_latest_score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Courier New" w:hAnsi="Courier New" w:eastAsia="宋体"/>
                <w:sz w:val="21"/>
              </w:rPr>
              <w:t>snapshot_date</w:t>
            </w:r>
          </w:p>
        </w:tc>
        <w:tc>
          <w:tcPr>
            <w:tcW w:w="2767" w:type="dxa"/>
          </w:tcPr>
          <w:p w14:paraId="3FC7C369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预聚合趋势数据，AnalyticsPage 直接使用，避免每次实时聚合</w:t>
            </w:r>
          </w:p>
        </w:tc>
      </w:tr>
    </w:tbl>
    <w:p w14:paraId="42FB5E5C"/>
    <w:p w14:paraId="4F717A99">
      <w:pPr>
        <w:pStyle w:val="6"/>
      </w:pPr>
      <w:r>
        <w:rPr>
          <w:rFonts w:ascii="黑体" w:hAnsi="黑体" w:eastAsia="黑体"/>
          <w:b/>
          <w:color w:val="000000"/>
          <w:sz w:val="26"/>
        </w:rPr>
        <w:t>数据组织设计决策</w:t>
      </w:r>
    </w:p>
    <w:p w14:paraId="139193BE">
      <w:pPr>
        <w:spacing w:after="120" w:line="400" w:lineRule="exact"/>
        <w:ind w:firstLine="480"/>
      </w:pPr>
      <w:r>
        <w:rPr>
          <w:rFonts w:hint="default" w:ascii="黑体" w:hAnsi="黑体" w:eastAsia="黑体"/>
          <w:b/>
          <w:lang w:val="en-US" w:eastAsia="zh-CN"/>
        </w:rPr>
        <w:t>“</w:t>
      </w:r>
      <w:r>
        <w:rPr>
          <w:rFonts w:ascii="黑体" w:hAnsi="黑体" w:eastAsia="黑体"/>
          <w:b/>
        </w:rPr>
        <w:t>数据入库、实体外链</w:t>
      </w:r>
      <w:r>
        <w:rPr>
          <w:rFonts w:hint="default" w:ascii="黑体" w:hAnsi="黑体" w:eastAsia="黑体"/>
          <w:b/>
          <w:lang w:val="en-US" w:eastAsia="zh-CN"/>
        </w:rPr>
        <w:t>”</w:t>
      </w:r>
      <w:r>
        <w:rPr>
          <w:rFonts w:ascii="黑体" w:hAnsi="黑体" w:eastAsia="黑体"/>
          <w:b/>
        </w:rPr>
        <w:t>模式</w:t>
      </w:r>
      <w:r>
        <w:rPr>
          <w:rFonts w:ascii="宋体" w:hAnsi="宋体" w:eastAsia="宋体"/>
        </w:rPr>
        <w:t>：对音视频等大体积文件，</w:t>
      </w:r>
      <w:r>
        <w:rPr>
          <w:rFonts w:ascii="Courier New" w:hAnsi="Courier New" w:eastAsia="宋体"/>
          <w:sz w:val="20"/>
        </w:rPr>
        <w:t>media_assets</w:t>
      </w:r>
      <w:r>
        <w:rPr>
          <w:rFonts w:ascii="宋体" w:hAnsi="宋体" w:eastAsia="宋体"/>
        </w:rPr>
        <w:t xml:space="preserve"> 表仅保留路径、类型、大小和处理状态，媒体实体文件存储于本地文件系统。这一设计避免了数据库因 BLOB 存储膨胀影响查询效率，同时 URL 字段为后续迁移至对象存储（OSS/MinIO）预留了扩展路径。</w:t>
      </w:r>
    </w:p>
    <w:p w14:paraId="0479DD6F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JSON 列策略</w:t>
      </w:r>
      <w:r>
        <w:rPr>
          <w:rFonts w:ascii="宋体" w:hAnsi="宋体" w:eastAsia="宋体"/>
        </w:rPr>
        <w:t>：</w:t>
      </w:r>
      <w:r>
        <w:rPr>
          <w:rFonts w:ascii="Courier New" w:hAnsi="Courier New" w:eastAsia="宋体"/>
          <w:sz w:val="20"/>
        </w:rPr>
        <w:t>used_modalities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modality_weights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dimension_scores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report_json</w:t>
      </w:r>
      <w:r>
        <w:rPr>
          <w:rFonts w:ascii="宋体" w:hAnsi="宋体" w:eastAsia="宋体"/>
        </w:rPr>
        <w:t xml:space="preserve"> 等字段采用 JSON 类型存储，在保持关系型数据库 ACID 特性的同时，为结构灵活的半结构化数据提供原生支持，避免了过度规范化带来的多表 JOIN 开销。</w:t>
      </w:r>
    </w:p>
    <w:p w14:paraId="7FA784D2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4.2.4 AI 深度学习预测模块实现</w:t>
      </w:r>
    </w:p>
    <w:p w14:paraId="515A9296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AI 深度学习预测功能以 FastAPI 端点 </w:t>
      </w:r>
      <w:r>
        <w:rPr>
          <w:rFonts w:ascii="Courier New" w:hAnsi="Courier New" w:eastAsia="宋体"/>
          <w:sz w:val="20"/>
        </w:rPr>
        <w:t>POST /api/v1/depression-predict</w:t>
      </w:r>
      <w:r>
        <w:rPr>
          <w:rFonts w:ascii="宋体" w:hAnsi="宋体" w:eastAsia="宋体"/>
        </w:rPr>
        <w:t xml:space="preserve"> 的形式对外提供服务，已完整实现并可在演示阶段使用。</w:t>
      </w:r>
    </w:p>
    <w:p w14:paraId="1115D42E">
      <w:pPr>
        <w:pStyle w:val="6"/>
      </w:pPr>
      <w:r>
        <w:rPr>
          <w:rFonts w:ascii="黑体" w:hAnsi="黑体" w:eastAsia="黑体"/>
          <w:b/>
          <w:color w:val="000000"/>
          <w:sz w:val="26"/>
        </w:rPr>
        <w:t>模型架构</w:t>
      </w:r>
    </w:p>
    <w:p w14:paraId="76E30289">
      <w:pPr>
        <w:spacing w:after="120" w:line="400" w:lineRule="exact"/>
        <w:ind w:firstLine="480"/>
      </w:pPr>
      <w:r>
        <w:rPr>
          <w:rFonts w:ascii="宋体" w:hAnsi="宋体" w:eastAsia="宋体"/>
        </w:rPr>
        <w:t>系统采用两阶段推理管线：</w:t>
      </w:r>
    </w:p>
    <w:p w14:paraId="6D2A7C57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阶段一：特征预处理（scikit-learn ColumnTransformer）</w:t>
      </w:r>
    </w:p>
    <w:p w14:paraId="7FDA744E">
      <w:pPr>
        <w:spacing w:after="120" w:line="400" w:lineRule="exact"/>
        <w:ind w:firstLine="480"/>
      </w:pPr>
      <w:r>
        <w:rPr>
          <w:rFonts w:ascii="Courier New" w:hAnsi="Courier New" w:eastAsia="宋体"/>
          <w:sz w:val="20"/>
        </w:rPr>
        <w:t>scaler.pkl</w:t>
      </w:r>
      <w:r>
        <w:rPr>
          <w:rFonts w:ascii="宋体" w:hAnsi="宋体" w:eastAsia="宋体"/>
        </w:rPr>
        <w:t xml:space="preserve"> 是基于训练集拟合的 </w:t>
      </w:r>
      <w:r>
        <w:rPr>
          <w:rFonts w:ascii="Courier New" w:hAnsi="Courier New" w:eastAsia="宋体"/>
          <w:sz w:val="20"/>
        </w:rPr>
        <w:t>ColumnTransformer</w:t>
      </w:r>
      <w:r>
        <w:rPr>
          <w:rFonts w:ascii="宋体" w:hAnsi="宋体" w:eastAsia="宋体"/>
        </w:rPr>
        <w:t>，内部对连续型特征（</w:t>
      </w:r>
      <w:r>
        <w:rPr>
          <w:rFonts w:ascii="Courier New" w:hAnsi="Courier New" w:eastAsia="宋体"/>
          <w:sz w:val="20"/>
        </w:rPr>
        <w:t>Age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Sleep_Duration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Work/Study_Hours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Financial_Stress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Study/job_Satisfaction</w:t>
      </w:r>
      <w:r>
        <w:rPr>
          <w:rFonts w:ascii="宋体" w:hAnsi="宋体" w:eastAsia="宋体"/>
        </w:rPr>
        <w:t>、</w:t>
      </w:r>
      <w:r>
        <w:rPr>
          <w:rFonts w:ascii="Courier New" w:hAnsi="Courier New" w:eastAsia="宋体"/>
          <w:sz w:val="20"/>
        </w:rPr>
        <w:t>Academic/work_Pressure</w:t>
      </w:r>
      <w:r>
        <w:rPr>
          <w:rFonts w:ascii="宋体" w:hAnsi="宋体" w:eastAsia="宋体"/>
        </w:rPr>
        <w:t>）施加标准化变换（</w:t>
      </w:r>
      <w:r>
        <w:rPr>
          <w:rFonts w:ascii="Courier New" w:hAnsi="Courier New" w:eastAsia="宋体"/>
          <w:sz w:val="20"/>
        </w:rPr>
        <w:t>StandardScaler</w:t>
      </w:r>
      <w:r>
        <w:rPr>
          <w:rFonts w:ascii="宋体" w:hAnsi="宋体" w:eastAsia="宋体"/>
        </w:rPr>
        <w:t>：</w:t>
      </w:r>
      <w:r>
        <w:rPr>
          <w:rFonts w:ascii="Cambria Math" w:hAnsi="Cambria Math"/>
          <w:i/>
        </w:rPr>
        <w:t>z = (x - \mu) / \sigma</w:t>
      </w:r>
      <w:r>
        <w:rPr>
          <w:rFonts w:ascii="宋体" w:hAnsi="宋体" w:eastAsia="宋体"/>
        </w:rPr>
        <w:t>），对二值特征列保持原值透传，最终输出固定维度的归一化特征矩阵。</w:t>
      </w:r>
    </w:p>
    <w:p w14:paraId="1FE1A569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阶段二：神经网络推理（Keras Sequential）</w:t>
      </w:r>
    </w:p>
    <w:p w14:paraId="1F713380">
      <w:pPr>
        <w:spacing w:after="120" w:line="400" w:lineRule="exact"/>
        <w:ind w:firstLine="480"/>
      </w:pPr>
      <w:r>
        <w:rPr>
          <w:rFonts w:ascii="Courier New" w:hAnsi="Courier New" w:eastAsia="宋体"/>
          <w:sz w:val="20"/>
        </w:rPr>
        <w:t>keras_model.h5</w:t>
      </w:r>
      <w:r>
        <w:rPr>
          <w:rFonts w:ascii="宋体" w:hAnsi="宋体" w:eastAsia="宋体"/>
        </w:rPr>
        <w:t xml:space="preserve"> 为 Keras Sequential 神经网络，接受标准化后的 11 维特征向量，经隐藏层非线性变换后，通过 Sigmoid 输出层输出区间 </w:t>
      </w:r>
      <w:r>
        <w:rPr>
          <w:rFonts w:ascii="Cambria Math" w:hAnsi="Cambria Math"/>
          <w:i/>
        </w:rPr>
        <w:t>[0,1]</w:t>
      </w:r>
      <w:r>
        <w:rPr>
          <w:rFonts w:ascii="宋体" w:hAnsi="宋体" w:eastAsia="宋体"/>
        </w:rPr>
        <w:t xml:space="preserve"> 内的抑郁风险概率 </w:t>
      </w:r>
      <w:r>
        <w:rPr>
          <w:rFonts w:ascii="Cambria Math" w:hAnsi="Cambria Math"/>
          <w:i/>
        </w:rPr>
        <w:t>\hat{p}</w:t>
      </w:r>
      <w:r>
        <w:rPr>
          <w:rFonts w:ascii="宋体" w:hAnsi="宋体" w:eastAsia="宋体"/>
        </w:rPr>
        <w:t>。</w:t>
      </w:r>
    </w:p>
    <w:p w14:paraId="16A68DCC">
      <w:pPr>
        <w:pStyle w:val="6"/>
      </w:pPr>
      <w:r>
        <w:rPr>
          <w:rFonts w:ascii="黑体" w:hAnsi="黑体" w:eastAsia="黑体"/>
          <w:b/>
          <w:color w:val="000000"/>
          <w:sz w:val="26"/>
        </w:rPr>
        <w:t>输入特征（11 维，与 ColumnTransformer 精确对应）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0"/>
        <w:gridCol w:w="1221"/>
        <w:gridCol w:w="525"/>
      </w:tblGrid>
      <w:tr w14:paraId="735A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09445AE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特征字段（scaler `feature_names_in_` 精确列名）</w:t>
            </w:r>
          </w:p>
        </w:tc>
        <w:tc>
          <w:tcPr>
            <w:tcW w:w="2767" w:type="dxa"/>
            <w:shd w:val="clear" w:color="auto" w:fill="D9E2F3"/>
          </w:tcPr>
          <w:p w14:paraId="3CAC4AE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含义</w:t>
            </w:r>
          </w:p>
        </w:tc>
        <w:tc>
          <w:tcPr>
            <w:tcW w:w="2767" w:type="dxa"/>
            <w:shd w:val="clear" w:color="auto" w:fill="D9E2F3"/>
          </w:tcPr>
          <w:p w14:paraId="7EE5C4D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类型</w:t>
            </w:r>
          </w:p>
        </w:tc>
      </w:tr>
      <w:tr w14:paraId="712E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3651CB3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Age</w:t>
            </w:r>
          </w:p>
        </w:tc>
        <w:tc>
          <w:tcPr>
            <w:tcW w:w="2767" w:type="dxa"/>
          </w:tcPr>
          <w:p w14:paraId="08DAA47D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年龄</w:t>
            </w:r>
          </w:p>
        </w:tc>
        <w:tc>
          <w:tcPr>
            <w:tcW w:w="2767" w:type="dxa"/>
          </w:tcPr>
          <w:p w14:paraId="6BFE7D4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连续值</w:t>
            </w:r>
          </w:p>
        </w:tc>
      </w:tr>
      <w:tr w14:paraId="13A7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3A8A1D8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Sleep_Duration</w:t>
            </w:r>
          </w:p>
        </w:tc>
        <w:tc>
          <w:tcPr>
            <w:tcW w:w="2767" w:type="dxa"/>
          </w:tcPr>
          <w:p w14:paraId="4ACB55B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每日睡眠时长（小时）</w:t>
            </w:r>
          </w:p>
        </w:tc>
        <w:tc>
          <w:tcPr>
            <w:tcW w:w="2767" w:type="dxa"/>
          </w:tcPr>
          <w:p w14:paraId="6FFE981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连续值</w:t>
            </w:r>
          </w:p>
        </w:tc>
      </w:tr>
      <w:tr w14:paraId="1ECB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2A68498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Work/Study_Hours</w:t>
            </w:r>
          </w:p>
        </w:tc>
        <w:tc>
          <w:tcPr>
            <w:tcW w:w="2767" w:type="dxa"/>
          </w:tcPr>
          <w:p w14:paraId="6CC38853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每日工作/学习时长（小时）</w:t>
            </w:r>
          </w:p>
        </w:tc>
        <w:tc>
          <w:tcPr>
            <w:tcW w:w="2767" w:type="dxa"/>
          </w:tcPr>
          <w:p w14:paraId="4FBD36C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连续值</w:t>
            </w:r>
          </w:p>
        </w:tc>
      </w:tr>
      <w:tr w14:paraId="4B73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B716E97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Financial_Stress</w:t>
            </w:r>
          </w:p>
        </w:tc>
        <w:tc>
          <w:tcPr>
            <w:tcW w:w="2767" w:type="dxa"/>
          </w:tcPr>
          <w:p w14:paraId="6E11F39D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经济压力（1–10）</w:t>
            </w:r>
          </w:p>
        </w:tc>
        <w:tc>
          <w:tcPr>
            <w:tcW w:w="2767" w:type="dxa"/>
          </w:tcPr>
          <w:p w14:paraId="5A66D00F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连续值</w:t>
            </w:r>
          </w:p>
        </w:tc>
      </w:tr>
      <w:tr w14:paraId="7BB7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497E84F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Study/job_Satisfaction</w:t>
            </w:r>
          </w:p>
        </w:tc>
        <w:tc>
          <w:tcPr>
            <w:tcW w:w="2767" w:type="dxa"/>
          </w:tcPr>
          <w:p w14:paraId="52C01454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工作/学业满意度（1–10）</w:t>
            </w:r>
          </w:p>
        </w:tc>
        <w:tc>
          <w:tcPr>
            <w:tcW w:w="2767" w:type="dxa"/>
          </w:tcPr>
          <w:p w14:paraId="6A604A0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连续值</w:t>
            </w:r>
          </w:p>
        </w:tc>
      </w:tr>
      <w:tr w14:paraId="07264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875D45D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Academic/work_Pressure</w:t>
            </w:r>
          </w:p>
        </w:tc>
        <w:tc>
          <w:tcPr>
            <w:tcW w:w="2767" w:type="dxa"/>
          </w:tcPr>
          <w:p w14:paraId="347F453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工作/学业压力（1–10）</w:t>
            </w:r>
          </w:p>
        </w:tc>
        <w:tc>
          <w:tcPr>
            <w:tcW w:w="2767" w:type="dxa"/>
          </w:tcPr>
          <w:p w14:paraId="4EE5F59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连续值</w:t>
            </w:r>
          </w:p>
        </w:tc>
      </w:tr>
      <w:tr w14:paraId="0A36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7DCF766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Working_Professional_or_Student_Working_Professional</w:t>
            </w:r>
          </w:p>
        </w:tc>
        <w:tc>
          <w:tcPr>
            <w:tcW w:w="2767" w:type="dxa"/>
          </w:tcPr>
          <w:p w14:paraId="79E8CFE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身份（在职=1，学生=0）</w:t>
            </w:r>
          </w:p>
        </w:tc>
        <w:tc>
          <w:tcPr>
            <w:tcW w:w="2767" w:type="dxa"/>
          </w:tcPr>
          <w:p w14:paraId="45166F1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二值</w:t>
            </w:r>
          </w:p>
        </w:tc>
      </w:tr>
      <w:tr w14:paraId="3A33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C927076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Dietary_Habits_Moderate</w:t>
            </w:r>
          </w:p>
        </w:tc>
        <w:tc>
          <w:tcPr>
            <w:tcW w:w="2767" w:type="dxa"/>
          </w:tcPr>
          <w:p w14:paraId="12393C0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饮食一般（0/1）</w:t>
            </w:r>
          </w:p>
        </w:tc>
        <w:tc>
          <w:tcPr>
            <w:tcW w:w="2767" w:type="dxa"/>
          </w:tcPr>
          <w:p w14:paraId="2CA32B0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二值</w:t>
            </w:r>
          </w:p>
        </w:tc>
      </w:tr>
      <w:tr w14:paraId="4385D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6427CEB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Dietary_Habits_Unhealthy</w:t>
            </w:r>
          </w:p>
        </w:tc>
        <w:tc>
          <w:tcPr>
            <w:tcW w:w="2767" w:type="dxa"/>
          </w:tcPr>
          <w:p w14:paraId="126715A4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饮食不规律（0/1）</w:t>
            </w:r>
          </w:p>
        </w:tc>
        <w:tc>
          <w:tcPr>
            <w:tcW w:w="2767" w:type="dxa"/>
          </w:tcPr>
          <w:p w14:paraId="0CD82768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二值</w:t>
            </w:r>
          </w:p>
        </w:tc>
      </w:tr>
      <w:tr w14:paraId="037D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F9A2128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Have_you_ever_had_suicidal_thoughts_?_Yes</w:t>
            </w:r>
          </w:p>
        </w:tc>
        <w:tc>
          <w:tcPr>
            <w:tcW w:w="2767" w:type="dxa"/>
          </w:tcPr>
          <w:p w14:paraId="613CB50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是否有过自杀念头（0/1）</w:t>
            </w:r>
          </w:p>
        </w:tc>
        <w:tc>
          <w:tcPr>
            <w:tcW w:w="2767" w:type="dxa"/>
          </w:tcPr>
          <w:p w14:paraId="5ABE499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二值</w:t>
            </w:r>
          </w:p>
        </w:tc>
      </w:tr>
      <w:tr w14:paraId="713B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16DD138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Family_History_of_Mental_Illness_Yes</w:t>
            </w:r>
          </w:p>
        </w:tc>
        <w:tc>
          <w:tcPr>
            <w:tcW w:w="2767" w:type="dxa"/>
          </w:tcPr>
          <w:p w14:paraId="26A9E54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家族精神疾病史（0/1）</w:t>
            </w:r>
          </w:p>
        </w:tc>
        <w:tc>
          <w:tcPr>
            <w:tcW w:w="2767" w:type="dxa"/>
          </w:tcPr>
          <w:p w14:paraId="15FA42DF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二值</w:t>
            </w:r>
          </w:p>
        </w:tc>
      </w:tr>
    </w:tbl>
    <w:p w14:paraId="34784A1E"/>
    <w:p w14:paraId="126A43F6">
      <w:pPr>
        <w:spacing w:after="80"/>
        <w:ind w:left="567"/>
      </w:pPr>
      <w:r>
        <w:rPr>
          <w:rFonts w:ascii="黑体" w:hAnsi="黑体" w:eastAsia="黑体"/>
          <w:b/>
          <w:color w:val="646464"/>
          <w:sz w:val="22"/>
        </w:rPr>
        <w:t>重要</w:t>
      </w:r>
      <w:r>
        <w:rPr>
          <w:rFonts w:ascii="宋体" w:hAnsi="宋体" w:eastAsia="宋体"/>
          <w:color w:val="646464"/>
          <w:sz w:val="22"/>
        </w:rPr>
        <w:t xml:space="preserve">：性别（Gender）不在模型特征集内，前端收集该字段仅用于档案记录，不参与推理，不可向 ColumnTransformer 传入该列，否则将因 </w:t>
      </w:r>
      <w:r>
        <w:rPr>
          <w:rFonts w:ascii="Courier New" w:hAnsi="Courier New" w:eastAsia="宋体"/>
          <w:color w:val="646464"/>
          <w:sz w:val="22"/>
        </w:rPr>
        <w:t>feature_names_in_</w:t>
      </w:r>
      <w:r>
        <w:rPr>
          <w:rFonts w:ascii="宋体" w:hAnsi="宋体" w:eastAsia="宋体"/>
          <w:color w:val="646464"/>
          <w:sz w:val="22"/>
        </w:rPr>
        <w:t xml:space="preserve"> 不匹配报 </w:t>
      </w:r>
      <w:r>
        <w:rPr>
          <w:rFonts w:ascii="Courier New" w:hAnsi="Courier New" w:eastAsia="宋体"/>
          <w:color w:val="646464"/>
          <w:sz w:val="22"/>
        </w:rPr>
        <w:t>columns are missing</w:t>
      </w:r>
      <w:r>
        <w:rPr>
          <w:rFonts w:ascii="宋体" w:hAnsi="宋体" w:eastAsia="宋体"/>
          <w:color w:val="646464"/>
          <w:sz w:val="22"/>
        </w:rPr>
        <w:t xml:space="preserve"> 错误。</w:t>
      </w:r>
    </w:p>
    <w:p w14:paraId="747DF8E9">
      <w:pPr>
        <w:pStyle w:val="6"/>
      </w:pPr>
      <w:r>
        <w:rPr>
          <w:rFonts w:ascii="黑体" w:hAnsi="黑体" w:eastAsia="黑体"/>
          <w:b/>
          <w:color w:val="000000"/>
          <w:sz w:val="26"/>
        </w:rPr>
        <w:t>推理流程</w:t>
      </w:r>
    </w:p>
    <w:p w14:paraId="107175A2">
      <w:pPr>
        <w:pStyle w:val="14"/>
        <w:spacing w:after="80"/>
      </w:pPr>
      <w:r>
        <w:rPr>
          <w:rFonts w:ascii="宋体" w:hAnsi="宋体" w:eastAsia="宋体"/>
          <w:sz w:val="24"/>
        </w:rPr>
        <w:t>前端提交 11 个用户填写字段；</w:t>
      </w:r>
    </w:p>
    <w:p w14:paraId="06661BC6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后端 </w:t>
      </w:r>
      <w:r>
        <w:rPr>
          <w:rFonts w:ascii="Courier New" w:hAnsi="Courier New" w:eastAsia="宋体"/>
          <w:sz w:val="24"/>
        </w:rPr>
        <w:t>_preprocess()</w:t>
      </w:r>
      <w:r>
        <w:rPr>
          <w:rFonts w:ascii="宋体" w:hAnsi="宋体" w:eastAsia="宋体"/>
          <w:sz w:val="24"/>
        </w:rPr>
        <w:t xml:space="preserve"> 将枚举字段编码为二值特征，按 scaler 期望的精确列名和顺序构建 </w:t>
      </w:r>
      <w:r>
        <w:rPr>
          <w:rFonts w:ascii="Courier New" w:hAnsi="Courier New" w:eastAsia="宋体"/>
          <w:sz w:val="24"/>
        </w:rPr>
        <w:t>pd.DataFrame</w:t>
      </w:r>
      <w:r>
        <w:rPr>
          <w:rFonts w:ascii="宋体" w:hAnsi="宋体" w:eastAsia="宋体"/>
          <w:sz w:val="24"/>
        </w:rPr>
        <w:t>；</w:t>
      </w:r>
    </w:p>
    <w:p w14:paraId="26F97286">
      <w:pPr>
        <w:pStyle w:val="14"/>
        <w:spacing w:after="80"/>
      </w:pPr>
      <w:r>
        <w:rPr>
          <w:rFonts w:ascii="Courier New" w:hAnsi="Courier New" w:eastAsia="宋体"/>
          <w:sz w:val="24"/>
        </w:rPr>
        <w:t>ColumnTransformer.transform()</w:t>
      </w:r>
      <w:r>
        <w:rPr>
          <w:rFonts w:ascii="宋体" w:hAnsi="宋体" w:eastAsia="宋体"/>
          <w:sz w:val="24"/>
        </w:rPr>
        <w:t xml:space="preserve"> 标准化处理，输出 </w:t>
      </w:r>
      <w:r>
        <w:rPr>
          <w:rFonts w:ascii="Cambria Math" w:hAnsi="Cambria Math"/>
          <w:i/>
          <w:sz w:val="24"/>
        </w:rPr>
        <w:t>\mathbf{x}_{scaled} \in \mathbb{R}^{11}</w:t>
      </w:r>
      <w:r>
        <w:rPr>
          <w:rFonts w:ascii="宋体" w:hAnsi="宋体" w:eastAsia="宋体"/>
          <w:sz w:val="24"/>
        </w:rPr>
        <w:t>；</w:t>
      </w:r>
    </w:p>
    <w:p w14:paraId="7E004CF7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Keras 模型前向推理，输出概率 </w:t>
      </w:r>
      <w:r>
        <w:rPr>
          <w:rFonts w:ascii="Cambria Math" w:hAnsi="Cambria Math"/>
          <w:i/>
          <w:sz w:val="24"/>
        </w:rPr>
        <w:t>\hat{p} = \sigma(\mathbf{w}^T \mathbf{x}_{scaled} + b)</w:t>
      </w:r>
      <w:r>
        <w:rPr>
          <w:rFonts w:ascii="宋体" w:hAnsi="宋体" w:eastAsia="宋体"/>
          <w:sz w:val="24"/>
        </w:rPr>
        <w:t>；</w:t>
      </w:r>
    </w:p>
    <w:p w14:paraId="669AB559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决策阈值 </w:t>
      </w:r>
      <w:r>
        <w:rPr>
          <w:rFonts w:ascii="Cambria Math" w:hAnsi="Cambria Math"/>
          <w:i/>
          <w:sz w:val="24"/>
        </w:rPr>
        <w:t>\hat{p} &gt; 0.65</w:t>
      </w:r>
      <w:r>
        <w:rPr>
          <w:rFonts w:ascii="宋体" w:hAnsi="宋体" w:eastAsia="宋体"/>
          <w:sz w:val="24"/>
        </w:rPr>
        <w:t xml:space="preserve"> 判定为</w:t>
      </w:r>
      <w:r>
        <w:rPr>
          <w:rFonts w:hint="eastAsia"/>
          <w:sz w:val="24"/>
          <w:lang w:eastAsia="zh-CN"/>
        </w:rPr>
        <w:t>“</w:t>
      </w:r>
      <w:r>
        <w:rPr>
          <w:rFonts w:ascii="宋体" w:hAnsi="宋体" w:eastAsia="宋体"/>
          <w:sz w:val="24"/>
        </w:rPr>
        <w:t>可能存在抑郁</w:t>
      </w:r>
      <w:r>
        <w:rPr>
          <w:rFonts w:hint="eastAsia"/>
          <w:sz w:val="24"/>
          <w:lang w:eastAsia="zh-CN"/>
        </w:rPr>
        <w:t>”</w:t>
      </w:r>
      <w:r>
        <w:rPr>
          <w:rFonts w:ascii="宋体" w:hAnsi="宋体" w:eastAsia="宋体"/>
          <w:sz w:val="24"/>
        </w:rPr>
        <w:t>；</w:t>
      </w:r>
    </w:p>
    <w:p w14:paraId="31B73C81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写入 </w:t>
      </w:r>
      <w:r>
        <w:rPr>
          <w:rFonts w:ascii="Courier New" w:hAnsi="Courier New" w:eastAsia="宋体"/>
          <w:sz w:val="24"/>
        </w:rPr>
        <w:t>evaluation_sessions</w:t>
      </w:r>
      <w:r>
        <w:rPr>
          <w:rFonts w:ascii="宋体" w:hAnsi="宋体" w:eastAsia="宋体"/>
          <w:sz w:val="24"/>
        </w:rPr>
        <w:t>（</w:t>
      </w:r>
      <w:r>
        <w:rPr>
          <w:rFonts w:ascii="Courier New" w:hAnsi="Courier New" w:eastAsia="宋体"/>
          <w:sz w:val="24"/>
        </w:rPr>
        <w:t>screening_type=</w:t>
      </w:r>
      <w:r>
        <w:rPr>
          <w:rFonts w:hint="eastAsia" w:ascii="Courier New" w:hAnsi="Courier New"/>
          <w:sz w:val="24"/>
          <w:lang w:eastAsia="zh-CN"/>
        </w:rPr>
        <w:t>“</w:t>
      </w:r>
      <w:r>
        <w:rPr>
          <w:rFonts w:ascii="Courier New" w:hAnsi="Courier New" w:eastAsia="宋体"/>
          <w:sz w:val="24"/>
        </w:rPr>
        <w:t>ai_predict</w:t>
      </w:r>
      <w:r>
        <w:rPr>
          <w:rFonts w:hint="eastAsia" w:ascii="Courier New" w:hAnsi="Courier New"/>
          <w:sz w:val="24"/>
          <w:lang w:eastAsia="zh-CN"/>
        </w:rPr>
        <w:t>”</w:t>
      </w:r>
      <w:r>
        <w:rPr>
          <w:rFonts w:ascii="宋体" w:hAnsi="宋体" w:eastAsia="宋体"/>
          <w:sz w:val="24"/>
        </w:rPr>
        <w:t xml:space="preserve">）和 </w:t>
      </w:r>
      <w:r>
        <w:rPr>
          <w:rFonts w:ascii="Courier New" w:hAnsi="Courier New" w:eastAsia="宋体"/>
          <w:sz w:val="24"/>
        </w:rPr>
        <w:t>reports</w:t>
      </w:r>
      <w:r>
        <w:rPr>
          <w:rFonts w:ascii="宋体" w:hAnsi="宋体" w:eastAsia="宋体"/>
          <w:sz w:val="24"/>
        </w:rPr>
        <w:t xml:space="preserve"> 表，生成 </w:t>
      </w:r>
      <w:r>
        <w:rPr>
          <w:rFonts w:ascii="Courier New" w:hAnsi="Courier New" w:eastAsia="宋体"/>
          <w:sz w:val="24"/>
        </w:rPr>
        <w:t>intervention_recommendations</w:t>
      </w:r>
      <w:r>
        <w:rPr>
          <w:rFonts w:ascii="宋体" w:hAnsi="宋体" w:eastAsia="宋体"/>
          <w:sz w:val="24"/>
        </w:rPr>
        <w:t>（优先级 1–3 的三条建议）；</w:t>
      </w:r>
    </w:p>
    <w:p w14:paraId="59B5947C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返回 </w:t>
      </w:r>
      <w:r>
        <w:rPr>
          <w:rFonts w:ascii="Courier New" w:hAnsi="Courier New" w:eastAsia="宋体"/>
          <w:sz w:val="24"/>
        </w:rPr>
        <w:t>depressed</w:t>
      </w:r>
      <w:r>
        <w:rPr>
          <w:rFonts w:ascii="宋体" w:hAnsi="宋体" w:eastAsia="宋体"/>
          <w:sz w:val="24"/>
        </w:rPr>
        <w:t>、</w:t>
      </w:r>
      <w:r>
        <w:rPr>
          <w:rFonts w:ascii="Courier New" w:hAnsi="Courier New" w:eastAsia="宋体"/>
          <w:sz w:val="24"/>
        </w:rPr>
        <w:t>prediction</w:t>
      </w:r>
      <w:r>
        <w:rPr>
          <w:rFonts w:ascii="宋体" w:hAnsi="宋体" w:eastAsia="宋体"/>
          <w:sz w:val="24"/>
        </w:rPr>
        <w:t>、</w:t>
      </w:r>
      <w:r>
        <w:rPr>
          <w:rFonts w:ascii="Courier New" w:hAnsi="Courier New" w:eastAsia="宋体"/>
          <w:sz w:val="24"/>
        </w:rPr>
        <w:t>probability</w:t>
      </w:r>
      <w:r>
        <w:rPr>
          <w:rFonts w:ascii="宋体" w:hAnsi="宋体" w:eastAsia="宋体"/>
          <w:sz w:val="24"/>
        </w:rPr>
        <w:t>、</w:t>
      </w:r>
      <w:r>
        <w:rPr>
          <w:rFonts w:ascii="Courier New" w:hAnsi="Courier New" w:eastAsia="宋体"/>
          <w:sz w:val="24"/>
        </w:rPr>
        <w:t>motivation</w:t>
      </w:r>
      <w:r>
        <w:rPr>
          <w:rFonts w:ascii="宋体" w:hAnsi="宋体" w:eastAsia="宋体"/>
          <w:sz w:val="24"/>
        </w:rPr>
        <w:t>、</w:t>
      </w:r>
      <w:r>
        <w:rPr>
          <w:rFonts w:ascii="Courier New" w:hAnsi="Courier New" w:eastAsia="宋体"/>
          <w:sz w:val="24"/>
        </w:rPr>
        <w:t>report_id</w:t>
      </w:r>
      <w:r>
        <w:rPr>
          <w:rFonts w:ascii="宋体" w:hAnsi="宋体" w:eastAsia="宋体"/>
          <w:sz w:val="24"/>
        </w:rPr>
        <w:t>。</w:t>
      </w:r>
    </w:p>
    <w:p w14:paraId="1A9002E8">
      <w:pPr>
        <w:pStyle w:val="14"/>
        <w:numPr>
          <w:numId w:val="0"/>
        </w:numPr>
        <w:spacing w:after="80"/>
        <w:ind w:leftChars="0"/>
      </w:pPr>
      <w:r>
        <w:drawing>
          <wp:inline distT="0" distB="0" distL="114300" distR="114300">
            <wp:extent cx="5268595" cy="3943350"/>
            <wp:effectExtent l="0" t="0" r="1905" b="635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6544">
      <w:pPr>
        <w:pStyle w:val="6"/>
      </w:pPr>
      <w:r>
        <w:rPr>
          <w:rFonts w:ascii="黑体" w:hAnsi="黑体" w:eastAsia="黑体"/>
          <w:b/>
          <w:color w:val="000000"/>
          <w:sz w:val="26"/>
        </w:rPr>
        <w:t>工程优化：单例模型加载</w:t>
      </w:r>
    </w:p>
    <w:p w14:paraId="321F6DFF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模型通过 </w:t>
      </w:r>
      <w:r>
        <w:rPr>
          <w:rFonts w:ascii="Courier New" w:hAnsi="Courier New" w:eastAsia="宋体"/>
          <w:sz w:val="20"/>
        </w:rPr>
        <w:t>@lru_cache(maxsize=1)</w:t>
      </w:r>
      <w:r>
        <w:rPr>
          <w:rFonts w:ascii="宋体" w:hAnsi="宋体" w:eastAsia="宋体"/>
        </w:rPr>
        <w:t xml:space="preserve"> 装饰器实现进程内单例加载：</w:t>
      </w:r>
    </w:p>
    <w:p w14:paraId="575B95BF">
      <w:pPr>
        <w:shd w:val="clear" w:color="auto" w:fill="F2F2F2"/>
        <w:spacing w:before="80" w:after="80"/>
        <w:ind w:left="283"/>
      </w:pPr>
      <w:r>
        <w:rPr>
          <w:rFonts w:ascii="Courier New" w:hAnsi="Courier New" w:eastAsia="宋体"/>
          <w:sz w:val="18"/>
        </w:rPr>
        <w:t>@lru_cache(maxsize=1)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def _load_models():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import tensorflow as tf   # lazy import，启动时不引入 TF 开销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scaler = joblib.load(ML_DIR /scaler.pkl)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keras_model = tf.keras.models.load_model(str(ML_DIR /keras_model.h5))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return scaler, keras_model</w:t>
      </w:r>
    </w:p>
    <w:p w14:paraId="1879C496">
      <w:pPr>
        <w:spacing w:after="120" w:line="400" w:lineRule="exact"/>
        <w:ind w:firstLine="480"/>
      </w:pPr>
      <w:r>
        <w:rPr>
          <w:rFonts w:ascii="Courier New" w:hAnsi="Courier New" w:eastAsia="宋体"/>
          <w:sz w:val="20"/>
        </w:rPr>
        <w:t>tensorflow</w:t>
      </w:r>
      <w:r>
        <w:rPr>
          <w:rFonts w:ascii="宋体" w:hAnsi="宋体" w:eastAsia="宋体"/>
        </w:rPr>
        <w:t xml:space="preserve"> 的延迟导入（</w:t>
      </w:r>
      <w:r>
        <w:rPr>
          <w:rFonts w:ascii="Courier New" w:hAnsi="Courier New" w:eastAsia="宋体"/>
          <w:sz w:val="20"/>
        </w:rPr>
        <w:t>import tensorflow as tf</w:t>
      </w:r>
      <w:r>
        <w:rPr>
          <w:rFonts w:ascii="宋体" w:hAnsi="宋体" w:eastAsia="宋体"/>
        </w:rPr>
        <w:t xml:space="preserve"> 在函数体内）避免了服务启动时引入 TF 初始化开销。</w:t>
      </w:r>
      <w:r>
        <w:rPr>
          <w:rFonts w:ascii="Courier New" w:hAnsi="Courier New" w:eastAsia="宋体"/>
          <w:sz w:val="20"/>
        </w:rPr>
        <w:t>lru_cache</w:t>
      </w:r>
      <w:r>
        <w:rPr>
          <w:rFonts w:ascii="宋体" w:hAnsi="宋体" w:eastAsia="宋体"/>
        </w:rPr>
        <w:t xml:space="preserve"> 保证后续请求直接复用已加载的模型对象，消除重复 IO 和内存重分配。</w:t>
      </w:r>
    </w:p>
    <w:p w14:paraId="382E6E69">
      <w:pPr>
        <w:pStyle w:val="4"/>
        <w:rPr>
          <w:rFonts w:hint="eastAsia" w:eastAsia="黑体"/>
          <w:lang w:eastAsia="zh-CN"/>
        </w:rPr>
      </w:pPr>
      <w:r>
        <w:rPr>
          <w:rFonts w:ascii="黑体" w:hAnsi="黑体" w:eastAsia="黑体"/>
          <w:b/>
          <w:color w:val="000000"/>
          <w:sz w:val="32"/>
        </w:rPr>
        <w:t>4.3 VR 深评子系统实现</w:t>
      </w:r>
      <w:r>
        <w:rPr>
          <w:rFonts w:hint="eastAsia" w:ascii="黑体" w:hAnsi="黑体" w:eastAsia="黑体"/>
          <w:b/>
          <w:color w:val="000000"/>
          <w:sz w:val="32"/>
          <w:lang w:eastAsia="zh-CN"/>
        </w:rPr>
        <w:t>（</w:t>
      </w:r>
      <w:r>
        <w:rPr>
          <w:rFonts w:hint="eastAsia" w:ascii="黑体" w:hAnsi="黑体" w:eastAsia="黑体"/>
          <w:b/>
          <w:color w:val="000000"/>
          <w:sz w:val="32"/>
          <w:lang w:val="en-US" w:eastAsia="zh-CN"/>
        </w:rPr>
        <w:t>AI生成的</w:t>
      </w:r>
      <w:r>
        <w:rPr>
          <w:rFonts w:hint="eastAsia" w:ascii="黑体" w:hAnsi="黑体" w:eastAsia="黑体"/>
          <w:b/>
          <w:color w:val="000000"/>
          <w:sz w:val="32"/>
          <w:lang w:eastAsia="zh-CN"/>
        </w:rPr>
        <w:t>）</w:t>
      </w:r>
    </w:p>
    <w:p w14:paraId="18DC268D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4.3.1 VR 场景实现</w:t>
      </w:r>
    </w:p>
    <w:p w14:paraId="43E4210D">
      <w:pPr>
        <w:spacing w:after="120" w:line="400" w:lineRule="exact"/>
        <w:ind w:firstLine="480"/>
      </w:pPr>
      <w:r>
        <w:rPr>
          <w:rFonts w:ascii="宋体" w:hAnsi="宋体" w:eastAsia="宋体"/>
        </w:rPr>
        <w:t>VR 深评子系统作为系统扩展链路设计，基于 Unity 3D + SteamVR 平台实现，围绕医院问诊与公园步行两类任务构建标准化实验空间。场景中设置虚拟医生角色，引导用户在相对自然状态下完成行为表达，以降低传统诊室环境对用户心理状态的干扰。</w:t>
      </w:r>
    </w:p>
    <w:p w14:paraId="03F1694B">
      <w:pPr>
        <w:spacing w:after="120" w:line="400" w:lineRule="exact"/>
        <w:ind w:firstLine="480"/>
      </w:pPr>
      <w:r>
        <w:rPr>
          <w:rFonts w:ascii="宋体" w:hAnsi="宋体" w:eastAsia="宋体"/>
        </w:rPr>
        <w:t>在工程实现中，VR 场景重点解决三类问题：其一，虚拟任务流程与现实评估逻辑的对应，保证不同场景采集结果的可比性；其二，任务触发点与数据采集窗口的清晰对应，便于后续按事件片段切分数据；其三，渲染逻辑与采集逻辑的相互独立，避免交互脚本变动影响数据记录稳定性。系统将任务控制脚本、传感器读取脚本和数据写出脚本分模块实现，并通过统一时间戳完成后续对齐。</w:t>
      </w:r>
    </w:p>
    <w:p w14:paraId="64748AAA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4.3.2 多模态采集实现</w:t>
      </w:r>
    </w:p>
    <w:p w14:paraId="081E12CC">
      <w:pPr>
        <w:spacing w:after="120" w:line="400" w:lineRule="exact"/>
        <w:ind w:firstLine="480"/>
      </w:pPr>
      <w:r>
        <w:rPr>
          <w:rFonts w:ascii="宋体" w:hAnsi="宋体" w:eastAsia="宋体"/>
        </w:rPr>
        <w:t>数据采集模块接入 Azure Kinect DK、Empatica E4 手环、麦克风和头显内置眼动组件等设备，各模态采集方式如下：</w:t>
      </w:r>
    </w:p>
    <w:p w14:paraId="22DCCDB3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步态数据</w:t>
      </w:r>
      <w:r>
        <w:rPr>
          <w:rFonts w:ascii="宋体" w:hAnsi="宋体" w:eastAsia="宋体"/>
          <w:sz w:val="24"/>
        </w:rPr>
        <w:t>：Azure Kinect DK 深度相机采集三维骨骼关键点（32 个关节，100 Hz），覆盖用户行走与移动过程；</w:t>
      </w:r>
    </w:p>
    <w:p w14:paraId="26D74A22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生理数据</w:t>
      </w:r>
      <w:r>
        <w:rPr>
          <w:rFonts w:ascii="宋体" w:hAnsi="宋体" w:eastAsia="宋体"/>
          <w:sz w:val="24"/>
        </w:rPr>
        <w:t>：E4 手环采集心率（BVP，64 Hz）、皮肤电（EDA，4 Hz）等生理信号；</w:t>
      </w:r>
    </w:p>
    <w:p w14:paraId="20DE38B7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音频数据</w:t>
      </w:r>
      <w:r>
        <w:rPr>
          <w:rFonts w:ascii="宋体" w:hAnsi="宋体" w:eastAsia="宋体"/>
          <w:sz w:val="24"/>
        </w:rPr>
        <w:t>：胸前固定麦克风以 16 kHz/16-bit 实时录制，保证语音分析采样质量；</w:t>
      </w:r>
    </w:p>
    <w:p w14:paraId="5C817DDB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眼动数据</w:t>
      </w:r>
      <w:r>
        <w:rPr>
          <w:rFonts w:ascii="宋体" w:hAnsi="宋体" w:eastAsia="宋体"/>
          <w:sz w:val="24"/>
        </w:rPr>
        <w:t>：VR 设备内置红外组件采集眼位、瞳孔直径、开合度和注视点（90 Hz）。</w:t>
      </w:r>
    </w:p>
    <w:p w14:paraId="1B8587A3">
      <w:pPr>
        <w:spacing w:after="120" w:line="400" w:lineRule="exact"/>
        <w:ind w:firstLine="480"/>
      </w:pPr>
      <w:r>
        <w:rPr>
          <w:rFonts w:ascii="宋体" w:hAnsi="宋体" w:eastAsia="宋体"/>
        </w:rPr>
        <w:t>所有采集信号在本地以统一格式组织，进入时间同步与窗口切分流程。</w:t>
      </w:r>
    </w:p>
    <w:p w14:paraId="08D4B714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4.3.3 数据通信实现</w:t>
      </w:r>
    </w:p>
    <w:p w14:paraId="6841F99C">
      <w:pPr>
        <w:spacing w:after="120" w:line="400" w:lineRule="exact"/>
        <w:ind w:firstLine="480"/>
      </w:pPr>
      <w:r>
        <w:rPr>
          <w:rFonts w:ascii="宋体" w:hAnsi="宋体" w:eastAsia="宋体"/>
        </w:rPr>
        <w:t>通信层将各模态封装为包含时间戳、设备标识、采样频率和原始值的统一消息结构，通过有线连接（Azure Kinect、麦克风）和蓝牙无线（E4 手环）相结合的方式低延迟送达本地计算平台，再交由缓存模块进行同步和窗口化切分，应对多设备采样频率不同、协议不同和局部短时丢包带来的对齐问题。</w:t>
      </w:r>
    </w:p>
    <w:p w14:paraId="13259FBA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4.3.4 深评模型落地实现</w:t>
      </w:r>
    </w:p>
    <w:p w14:paraId="5E66FCB6">
      <w:pPr>
        <w:spacing w:after="120" w:line="400" w:lineRule="exact"/>
        <w:ind w:firstLine="480"/>
      </w:pPr>
      <w:r>
        <w:rPr>
          <w:rFonts w:ascii="宋体" w:hAnsi="宋体" w:eastAsia="宋体"/>
        </w:rPr>
        <w:t>抑郁辅助检测模块部署于本地主机，以数据通信层汇总的多模态数据作为输入，经数据预处理、单模态特征建模与提取、多模态特征融合，输出抑郁状态判定结果。步态模态集成基于多层次图神经网络的步态特征建模方法，提取空间拓扑和时间动态特征；多模态融合结合基于多尺度跨模态知识蒸馏的检测方法，在部分模态缺失条件下仍能输出相对稳定的预测结果。</w:t>
      </w:r>
    </w:p>
    <w:p w14:paraId="6B44C083">
      <w:pPr>
        <w:pStyle w:val="4"/>
        <w:rPr>
          <w:rFonts w:ascii="黑体" w:hAnsi="黑体" w:eastAsia="黑体"/>
          <w:b/>
          <w:color w:val="000000"/>
          <w:sz w:val="32"/>
        </w:rPr>
      </w:pPr>
    </w:p>
    <w:p w14:paraId="70644C4D">
      <w:pPr>
        <w:pStyle w:val="4"/>
      </w:pPr>
      <w:r>
        <w:rPr>
          <w:rFonts w:ascii="黑体" w:hAnsi="黑体" w:eastAsia="黑体"/>
          <w:b/>
          <w:color w:val="000000"/>
          <w:sz w:val="32"/>
        </w:rPr>
        <w:t>4.4 数字人模块实现</w:t>
      </w:r>
    </w:p>
    <w:p w14:paraId="0D7DA95A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4.4.1 RAG 服务实现</w:t>
      </w:r>
    </w:p>
    <w:p w14:paraId="3C06A292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RAG 模块被实现为以 </w:t>
      </w:r>
      <w:r>
        <w:rPr>
          <w:rFonts w:ascii="黑体" w:hAnsi="黑体" w:eastAsia="黑体"/>
          <w:b/>
        </w:rPr>
        <w:t>FastAPI</w:t>
      </w:r>
      <w:r>
        <w:rPr>
          <w:rFonts w:ascii="宋体" w:hAnsi="宋体" w:eastAsia="宋体"/>
        </w:rPr>
        <w:t xml:space="preserve"> 为框架的独立 HTTP 服务（端口 8001），对外暴露 </w:t>
      </w:r>
      <w:r>
        <w:rPr>
          <w:rFonts w:ascii="Courier New" w:hAnsi="Courier New" w:eastAsia="宋体"/>
          <w:sz w:val="20"/>
        </w:rPr>
        <w:t>/v1/rag/retrieve</w:t>
      </w:r>
      <w:r>
        <w:rPr>
          <w:rFonts w:ascii="宋体" w:hAnsi="宋体" w:eastAsia="宋体"/>
        </w:rPr>
        <w:t xml:space="preserve">（纯检索）和 </w:t>
      </w:r>
      <w:r>
        <w:rPr>
          <w:rFonts w:ascii="Courier New" w:hAnsi="Courier New" w:eastAsia="宋体"/>
          <w:sz w:val="20"/>
        </w:rPr>
        <w:t>/v1/rag/answer</w:t>
      </w:r>
      <w:r>
        <w:rPr>
          <w:rFonts w:ascii="宋体" w:hAnsi="宋体" w:eastAsia="宋体"/>
        </w:rPr>
        <w:t>（检索+提示构造）两个端点。</w:t>
      </w:r>
    </w:p>
    <w:p w14:paraId="3E0D7177">
      <w:pPr>
        <w:pStyle w:val="6"/>
      </w:pPr>
      <w:r>
        <w:rPr>
          <w:rFonts w:ascii="黑体" w:hAnsi="黑体" w:eastAsia="黑体"/>
          <w:b/>
          <w:color w:val="000000"/>
          <w:sz w:val="26"/>
        </w:rPr>
        <w:t>核心技术组件选型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8C8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5A21448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w="2767" w:type="dxa"/>
            <w:shd w:val="clear" w:color="auto" w:fill="D9E2F3"/>
          </w:tcPr>
          <w:p w14:paraId="0E8E272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选型</w:t>
            </w:r>
          </w:p>
        </w:tc>
        <w:tc>
          <w:tcPr>
            <w:tcW w:w="2767" w:type="dxa"/>
            <w:shd w:val="clear" w:color="auto" w:fill="D9E2F3"/>
          </w:tcPr>
          <w:p w14:paraId="2A5247C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选型依据</w:t>
            </w:r>
          </w:p>
        </w:tc>
      </w:tr>
      <w:tr w14:paraId="2783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C8C14C3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嵌入模型</w:t>
            </w:r>
          </w:p>
        </w:tc>
        <w:tc>
          <w:tcPr>
            <w:tcW w:w="2767" w:type="dxa"/>
          </w:tcPr>
          <w:p w14:paraId="0753E246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bge-small-zh-v1.5</w:t>
            </w:r>
            <w:r>
              <w:rPr>
                <w:rFonts w:ascii="宋体" w:hAnsi="宋体" w:eastAsia="宋体"/>
                <w:sz w:val="21"/>
              </w:rPr>
              <w:t>（sentence-transformers 本地加载）</w:t>
            </w:r>
          </w:p>
        </w:tc>
        <w:tc>
          <w:tcPr>
            <w:tcW w:w="2767" w:type="dxa"/>
          </w:tcPr>
          <w:p w14:paraId="3AE199A9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MTEB 中文语义检索榜单 Top 级别小模型，384 维向量，CPU 推理延迟约 15–30ms/query</w:t>
            </w:r>
          </w:p>
        </w:tc>
      </w:tr>
      <w:tr w14:paraId="205F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B31B48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重排模型</w:t>
            </w:r>
          </w:p>
        </w:tc>
        <w:tc>
          <w:tcPr>
            <w:tcW w:w="2767" w:type="dxa"/>
          </w:tcPr>
          <w:p w14:paraId="6EAA1F56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bce-reranker-base_v1</w:t>
            </w:r>
            <w:r>
              <w:rPr>
                <w:rFonts w:ascii="宋体" w:hAnsi="宋体" w:eastAsia="宋体"/>
                <w:sz w:val="21"/>
              </w:rPr>
              <w:t>（CrossEncoder，本地加载）</w:t>
            </w:r>
          </w:p>
        </w:tc>
        <w:tc>
          <w:tcPr>
            <w:tcW w:w="2767" w:type="dxa"/>
          </w:tcPr>
          <w:p w14:paraId="6C048412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网易有道开源跨编码器，中文段落相关性判断精度优于单塔模型约 5–8%</w:t>
            </w:r>
          </w:p>
        </w:tc>
      </w:tr>
      <w:tr w14:paraId="00A2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E4028C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向量索引</w:t>
            </w:r>
          </w:p>
        </w:tc>
        <w:tc>
          <w:tcPr>
            <w:tcW w:w="2767" w:type="dxa"/>
          </w:tcPr>
          <w:p w14:paraId="0F4D4732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FAISS </w:t>
            </w:r>
            <w:r>
              <w:rPr>
                <w:rFonts w:ascii="Courier New" w:hAnsi="Courier New" w:eastAsia="宋体"/>
                <w:sz w:val="21"/>
              </w:rPr>
              <w:t>IndexFlatIP</w:t>
            </w:r>
            <w:r>
              <w:rPr>
                <w:rFonts w:ascii="宋体" w:hAnsi="宋体" w:eastAsia="宋体"/>
                <w:sz w:val="21"/>
              </w:rPr>
              <w:t>（内积相似度）</w:t>
            </w:r>
          </w:p>
        </w:tc>
        <w:tc>
          <w:tcPr>
            <w:tcW w:w="2767" w:type="dxa"/>
          </w:tcPr>
          <w:p w14:paraId="73BABE0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配合归一化向量等价余弦相似度计算，无需近似索引即可精确搜索，适合知识库规模（&lt; 10 万片段）</w:t>
            </w:r>
          </w:p>
        </w:tc>
      </w:tr>
      <w:tr w14:paraId="265E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EFBADC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稀疏检索</w:t>
            </w:r>
          </w:p>
        </w:tc>
        <w:tc>
          <w:tcPr>
            <w:tcW w:w="2767" w:type="dxa"/>
          </w:tcPr>
          <w:p w14:paraId="27746000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rank-bm25</w:t>
            </w:r>
            <w:r>
              <w:rPr>
                <w:rFonts w:ascii="宋体" w:hAnsi="宋体" w:eastAsia="宋体"/>
                <w:sz w:val="21"/>
              </w:rPr>
              <w:t xml:space="preserve"> BM25Okapi</w:t>
            </w:r>
          </w:p>
        </w:tc>
        <w:tc>
          <w:tcPr>
            <w:tcW w:w="2767" w:type="dxa"/>
          </w:tcPr>
          <w:p w14:paraId="6951974F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经典词汇匹配，对专业术语（药物名、量表名）召回优于纯向量检索</w:t>
            </w:r>
          </w:p>
        </w:tc>
      </w:tr>
      <w:tr w14:paraId="31C0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4DD6993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中文分词</w:t>
            </w:r>
          </w:p>
        </w:tc>
        <w:tc>
          <w:tcPr>
            <w:tcW w:w="2767" w:type="dxa"/>
          </w:tcPr>
          <w:p w14:paraId="6504A93B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jieba</w:t>
            </w:r>
            <w:r>
              <w:rPr>
                <w:rFonts w:ascii="宋体" w:hAnsi="宋体" w:eastAsia="宋体"/>
                <w:sz w:val="21"/>
              </w:rPr>
              <w:t>（</w:t>
            </w:r>
            <w:r>
              <w:rPr>
                <w:rFonts w:ascii="Courier New" w:hAnsi="Courier New" w:eastAsia="宋体"/>
                <w:sz w:val="21"/>
              </w:rPr>
              <w:t>cut_for_search</w:t>
            </w:r>
            <w:r>
              <w:rPr>
                <w:rFonts w:ascii="宋体" w:hAnsi="宋体" w:eastAsia="宋体"/>
                <w:sz w:val="21"/>
              </w:rPr>
              <w:t xml:space="preserve"> 模式）+ 正则英文 token</w:t>
            </w:r>
          </w:p>
        </w:tc>
        <w:tc>
          <w:tcPr>
            <w:tcW w:w="2767" w:type="dxa"/>
          </w:tcPr>
          <w:p w14:paraId="119B3E3E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cut_for_search</w:t>
            </w:r>
            <w:r>
              <w:rPr>
                <w:rFonts w:ascii="宋体" w:hAnsi="宋体" w:eastAsia="宋体"/>
                <w:sz w:val="21"/>
              </w:rPr>
              <w:t xml:space="preserve"> 在细粒度分词基础上增加长词切分，提高召回率</w:t>
            </w:r>
          </w:p>
        </w:tc>
      </w:tr>
      <w:tr w14:paraId="6B37F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37A0D83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结果融合</w:t>
            </w:r>
          </w:p>
        </w:tc>
        <w:tc>
          <w:tcPr>
            <w:tcW w:w="2767" w:type="dxa"/>
          </w:tcPr>
          <w:p w14:paraId="5E8B3E3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倒数排名融合（RRF，</w:t>
            </w:r>
            <w:r>
              <w:rPr>
                <w:rFonts w:ascii="Cambria Math" w:hAnsi="Cambria Math"/>
                <w:i/>
                <w:sz w:val="21"/>
              </w:rPr>
              <w:t>k=60</w:t>
            </w:r>
            <w:r>
              <w:rPr>
                <w:rFonts w:ascii="宋体" w:hAnsi="宋体" w:eastAsia="宋体"/>
                <w:sz w:val="21"/>
              </w:rPr>
              <w:t>）</w:t>
            </w:r>
          </w:p>
        </w:tc>
        <w:tc>
          <w:tcPr>
            <w:tcW w:w="2767" w:type="dxa"/>
          </w:tcPr>
          <w:p w14:paraId="67ABBA5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无需调参即可稳定融合异构排序列表，相比线性加权对分数尺度不敏感</w:t>
            </w:r>
          </w:p>
        </w:tc>
      </w:tr>
    </w:tbl>
    <w:p w14:paraId="0E76EE29"/>
    <w:p w14:paraId="3FA02E4A">
      <w:pPr>
        <w:pStyle w:val="6"/>
      </w:pPr>
      <w:r>
        <w:rPr>
          <w:rFonts w:ascii="黑体" w:hAnsi="黑体" w:eastAsia="黑体"/>
          <w:b/>
          <w:color w:val="000000"/>
          <w:sz w:val="26"/>
        </w:rPr>
        <w:t>完整检索链路与数学原理</w:t>
      </w:r>
    </w:p>
    <w:p w14:paraId="3FAC95BC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Step 1：Query 规范化</w:t>
      </w:r>
    </w:p>
    <w:p w14:paraId="2689D05B">
      <w:pPr>
        <w:spacing w:after="120" w:line="400" w:lineRule="exact"/>
        <w:ind w:firstLine="480"/>
      </w:pPr>
      <w:r>
        <w:rPr>
          <w:rFonts w:ascii="宋体" w:hAnsi="宋体" w:eastAsia="宋体"/>
        </w:rPr>
        <w:t>对输入文本去除首尾空白、截断超过 200 字符的过长查询，防止嵌入模型输入超长导致截断失真。</w:t>
      </w:r>
    </w:p>
    <w:p w14:paraId="0D640074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Step 2：风险检测（优先执行，见 4.4.5 节）</w:t>
      </w:r>
    </w:p>
    <w:p w14:paraId="07FB08ED">
      <w:pPr>
        <w:spacing w:after="120" w:line="400" w:lineRule="exact"/>
        <w:ind w:firstLine="480"/>
      </w:pPr>
      <w:r>
        <w:rPr>
          <w:rFonts w:ascii="宋体" w:hAnsi="宋体" w:eastAsia="宋体"/>
        </w:rPr>
        <w:t>在任何检索操作前执行风险分级，高风险直接短路返回，不进入检索流程，确保危机响应零延迟。</w:t>
      </w:r>
    </w:p>
    <w:p w14:paraId="5FFC7F2B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Step 3：密集检索（Dense Retrieval）</w:t>
      </w:r>
    </w:p>
    <w:p w14:paraId="00369D18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嵌入模型将 query 编码为单位向量 </w:t>
      </w:r>
      <w:r>
        <w:rPr>
          <w:rFonts w:ascii="Cambria Math" w:hAnsi="Cambria Math"/>
          <w:i/>
        </w:rPr>
        <w:t>\mathbf{q} \in \mathbb{R}^{384}</w:t>
      </w:r>
      <w:r>
        <w:rPr>
          <w:rFonts w:ascii="宋体" w:hAnsi="宋体" w:eastAsia="宋体"/>
        </w:rPr>
        <w:t>（</w:t>
      </w:r>
      <w:r>
        <w:rPr>
          <w:rFonts w:ascii="Courier New" w:hAnsi="Courier New" w:eastAsia="宋体"/>
          <w:sz w:val="20"/>
        </w:rPr>
        <w:t>normalize_embeddings=True</w:t>
      </w:r>
      <w:r>
        <w:rPr>
          <w:rFonts w:ascii="宋体" w:hAnsi="宋体" w:eastAsia="宋体"/>
        </w:rPr>
        <w:t>），FAISS IndexFlatIP 计算内积：</w:t>
      </w:r>
    </w:p>
    <w:p w14:paraId="26FEE997">
      <w:pPr>
        <w:spacing w:after="120" w:line="400" w:lineRule="exact"/>
        <w:ind w:firstLine="480"/>
      </w:pPr>
      <w:r>
        <w:rPr>
          <w:rFonts w:ascii="Cambria Math" w:hAnsi="Cambria Math"/>
          <w:i/>
        </w:rPr>
        <w:t>\text{sim}(\mathbf{q}, \mathbf{d}_i) = \mathbf{q}^T \mathbf{d}_i = \cos(\mathbf{q}, \mathbf{d}_i) \quad (\text{因两者均已 L2 归一化})</w:t>
      </w:r>
    </w:p>
    <w:p w14:paraId="21BE0015">
      <w:pPr>
        <w:spacing w:after="120" w:line="400" w:lineRule="exact"/>
        <w:ind w:firstLine="480"/>
      </w:pPr>
      <w:r>
        <w:rPr>
          <w:rFonts w:ascii="宋体" w:hAnsi="宋体" w:eastAsia="宋体"/>
        </w:rPr>
        <w:t>取 Top-</w:t>
      </w:r>
      <w:r>
        <w:rPr>
          <w:rFonts w:ascii="Cambria Math" w:hAnsi="Cambria Math"/>
          <w:i/>
        </w:rPr>
        <w:t>K_{dense}=20</w:t>
      </w:r>
      <w:r>
        <w:rPr>
          <w:rFonts w:ascii="宋体" w:hAnsi="宋体" w:eastAsia="宋体"/>
        </w:rPr>
        <w:t xml:space="preserve"> 候选片段。</w:t>
      </w:r>
    </w:p>
    <w:p w14:paraId="0DA32B06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Step 4：稀疏检索（Sparse Retrieval）</w:t>
      </w:r>
    </w:p>
    <w:p w14:paraId="300EE5BD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jieba </w:t>
      </w:r>
      <w:r>
        <w:rPr>
          <w:rFonts w:ascii="Courier New" w:hAnsi="Courier New" w:eastAsia="宋体"/>
          <w:sz w:val="20"/>
        </w:rPr>
        <w:t>cut_for_search</w:t>
      </w:r>
      <w:r>
        <w:rPr>
          <w:rFonts w:ascii="宋体" w:hAnsi="宋体" w:eastAsia="宋体"/>
        </w:rPr>
        <w:t xml:space="preserve"> 分词后，BM25Okapi 按以下公式计算相关性得分：</w:t>
      </w:r>
    </w:p>
    <w:p w14:paraId="7DAAC663">
      <w:pPr>
        <w:spacing w:after="120" w:line="400" w:lineRule="exact"/>
        <w:ind w:firstLine="480"/>
      </w:pPr>
      <w:r>
        <w:rPr>
          <w:rFonts w:ascii="Cambria Math" w:hAnsi="Cambria Math"/>
          <w:i/>
        </w:rPr>
        <w:t>\text{BM25}(q, d) = \sum_{t \in q} \text{IDF}(t) \cdot \frac{f(t,d) \cdot (k_1+1)}{f(t,d) + k_1 \cdot \left(1-b+b\cdot\frac{|d|}{\text{avgdl}}\right)}</w:t>
      </w:r>
    </w:p>
    <w:p w14:paraId="07115983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其中 </w:t>
      </w:r>
      <w:r>
        <w:rPr>
          <w:rFonts w:ascii="Cambria Math" w:hAnsi="Cambria Math"/>
          <w:i/>
        </w:rPr>
        <w:t>k_1=1.5</w:t>
      </w:r>
      <w:r>
        <w:rPr>
          <w:rFonts w:ascii="宋体" w:hAnsi="宋体" w:eastAsia="宋体"/>
        </w:rPr>
        <w:t>，</w:t>
      </w:r>
      <w:r>
        <w:rPr>
          <w:rFonts w:ascii="Cambria Math" w:hAnsi="Cambria Math"/>
          <w:i/>
        </w:rPr>
        <w:t>b=0.75</w:t>
      </w:r>
      <w:r>
        <w:rPr>
          <w:rFonts w:ascii="宋体" w:hAnsi="宋体" w:eastAsia="宋体"/>
        </w:rPr>
        <w:t>（BM25Okapi 默认参数），</w:t>
      </w:r>
      <w:r>
        <w:rPr>
          <w:rFonts w:ascii="Cambria Math" w:hAnsi="Cambria Math"/>
          <w:i/>
        </w:rPr>
        <w:t>f(t,d)</w:t>
      </w:r>
      <w:r>
        <w:rPr>
          <w:rFonts w:ascii="宋体" w:hAnsi="宋体" w:eastAsia="宋体"/>
        </w:rPr>
        <w:t xml:space="preserve"> 为词频，</w:t>
      </w:r>
      <w:r>
        <w:rPr>
          <w:rFonts w:ascii="Cambria Math" w:hAnsi="Cambria Math"/>
          <w:i/>
        </w:rPr>
        <w:t>|d|/\text{avgdl}</w:t>
      </w:r>
      <w:r>
        <w:rPr>
          <w:rFonts w:ascii="宋体" w:hAnsi="宋体" w:eastAsia="宋体"/>
        </w:rPr>
        <w:t xml:space="preserve"> 为文档长度归一化因子。取 Top-</w:t>
      </w:r>
      <w:r>
        <w:rPr>
          <w:rFonts w:ascii="Cambria Math" w:hAnsi="Cambria Math"/>
          <w:i/>
        </w:rPr>
        <w:t>K_{sparse}=20</w:t>
      </w:r>
      <w:r>
        <w:rPr>
          <w:rFonts w:ascii="宋体" w:hAnsi="宋体" w:eastAsia="宋体"/>
        </w:rPr>
        <w:t xml:space="preserve"> 候选。</w:t>
      </w:r>
    </w:p>
    <w:p w14:paraId="0B581309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Step 5：RRF 分数融合</w:t>
      </w:r>
    </w:p>
    <w:p w14:paraId="07D95CB9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对密集检索列表 </w:t>
      </w:r>
      <w:r>
        <w:rPr>
          <w:rFonts w:ascii="Cambria Math" w:hAnsi="Cambria Math"/>
          <w:i/>
        </w:rPr>
        <w:t>R_{dense}</w:t>
      </w:r>
      <w:r>
        <w:rPr>
          <w:rFonts w:ascii="宋体" w:hAnsi="宋体" w:eastAsia="宋体"/>
        </w:rPr>
        <w:t xml:space="preserve"> 和稀疏检索列表 </w:t>
      </w:r>
      <w:r>
        <w:rPr>
          <w:rFonts w:ascii="Cambria Math" w:hAnsi="Cambria Math"/>
          <w:i/>
        </w:rPr>
        <w:t>R_{sparse}</w:t>
      </w:r>
      <w:r>
        <w:rPr>
          <w:rFonts w:ascii="宋体" w:hAnsi="宋体" w:eastAsia="宋体"/>
        </w:rPr>
        <w:t xml:space="preserve"> 中的每个片段 </w:t>
      </w:r>
      <w:r>
        <w:rPr>
          <w:rFonts w:ascii="Cambria Math" w:hAnsi="Cambria Math"/>
          <w:i/>
        </w:rPr>
        <w:t>d</w:t>
      </w:r>
      <w:r>
        <w:rPr>
          <w:rFonts w:ascii="宋体" w:hAnsi="宋体" w:eastAsia="宋体"/>
        </w:rPr>
        <w:t>，计算融合分数：</w:t>
      </w:r>
    </w:p>
    <w:p w14:paraId="191EF43C">
      <w:pPr>
        <w:spacing w:after="120" w:line="400" w:lineRule="exact"/>
        <w:ind w:firstLine="480"/>
      </w:pPr>
      <w:r>
        <w:rPr>
          <w:rFonts w:ascii="Cambria Math" w:hAnsi="Cambria Math"/>
          <w:i/>
        </w:rPr>
        <w:t>\text{RRF}(d) = \frac{1}{k + r_{dense}(d)} + \frac{1}{k + r_{sparse}(d)}</w:t>
      </w:r>
    </w:p>
    <w:p w14:paraId="66C48312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其中 </w:t>
      </w:r>
      <w:r>
        <w:rPr>
          <w:rFonts w:ascii="Cambria Math" w:hAnsi="Cambria Math"/>
          <w:i/>
        </w:rPr>
        <w:t>k=60</w:t>
      </w:r>
      <w:r>
        <w:rPr>
          <w:rFonts w:ascii="宋体" w:hAnsi="宋体" w:eastAsia="宋体"/>
        </w:rPr>
        <w:t>（超参数，控制尾部排名的贡献衰减速率），</w:t>
      </w:r>
      <w:r>
        <w:rPr>
          <w:rFonts w:ascii="Cambria Math" w:hAnsi="Cambria Math"/>
          <w:i/>
        </w:rPr>
        <w:t>r_{dense}(d)</w:t>
      </w:r>
      <w:r>
        <w:rPr>
          <w:rFonts w:ascii="宋体" w:hAnsi="宋体" w:eastAsia="宋体"/>
        </w:rPr>
        <w:t xml:space="preserve"> 和 </w:t>
      </w:r>
      <w:r>
        <w:rPr>
          <w:rFonts w:ascii="Cambria Math" w:hAnsi="Cambria Math"/>
          <w:i/>
        </w:rPr>
        <w:t>r_{sparse}(d)</w:t>
      </w:r>
      <w:r>
        <w:rPr>
          <w:rFonts w:ascii="宋体" w:hAnsi="宋体" w:eastAsia="宋体"/>
        </w:rPr>
        <w:t xml:space="preserve"> 分别为片段 </w:t>
      </w:r>
      <w:r>
        <w:rPr>
          <w:rFonts w:ascii="Cambria Math" w:hAnsi="Cambria Math"/>
          <w:i/>
        </w:rPr>
        <w:t>d</w:t>
      </w:r>
      <w:r>
        <w:rPr>
          <w:rFonts w:ascii="宋体" w:hAnsi="宋体" w:eastAsia="宋体"/>
        </w:rPr>
        <w:t xml:space="preserve"> 在两个排序列表中的排名（从 1 开始，未出现则视为 </w:t>
      </w:r>
      <w:r>
        <w:rPr>
          <w:rFonts w:ascii="Cambria Math" w:hAnsi="Cambria Math"/>
          <w:i/>
        </w:rPr>
        <w:t>+\infty</w:t>
      </w:r>
      <w:r>
        <w:rPr>
          <w:rFonts w:ascii="宋体" w:hAnsi="宋体" w:eastAsia="宋体"/>
        </w:rPr>
        <w:t>，贡献为 0）。</w:t>
      </w:r>
    </w:p>
    <w:p w14:paraId="1C0F0D40">
      <w:pPr>
        <w:spacing w:after="120" w:line="400" w:lineRule="exact"/>
        <w:ind w:firstLine="480"/>
      </w:pPr>
      <w:r>
        <w:rPr>
          <w:rFonts w:ascii="宋体" w:hAnsi="宋体" w:eastAsia="宋体"/>
        </w:rPr>
        <w:t>在基础 RRF 分数上叠加优先级加权与类别偏好加分：</w:t>
      </w:r>
    </w:p>
    <w:p w14:paraId="78846089">
      <w:pPr>
        <w:spacing w:after="120" w:line="400" w:lineRule="exact"/>
        <w:ind w:firstLine="480"/>
      </w:pPr>
      <w:r>
        <w:rPr>
          <w:rFonts w:ascii="Cambria Math" w:hAnsi="Cambria Math"/>
          <w:i/>
        </w:rPr>
        <w:t>\text{score}(d) = \text{RRF}(d) + \text{priority}(d) \times 0.005 + \text{category\_boost}(d) \times 0.05</w:t>
      </w:r>
    </w:p>
    <w:p w14:paraId="11AD091C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其中 </w:t>
      </w:r>
      <w:r>
        <w:rPr>
          <w:rFonts w:ascii="Courier New" w:hAnsi="Courier New" w:eastAsia="宋体"/>
          <w:sz w:val="20"/>
        </w:rPr>
        <w:t>priority</w:t>
      </w:r>
      <w:r>
        <w:rPr>
          <w:rFonts w:ascii="宋体" w:hAnsi="宋体" w:eastAsia="宋体"/>
        </w:rPr>
        <w:t xml:space="preserve"> 为知识块的人工标注优先级（高优先级知识如危机资源联系方式获得加分），</w:t>
      </w:r>
      <w:r>
        <w:rPr>
          <w:rFonts w:ascii="Courier New" w:hAnsi="Courier New" w:eastAsia="宋体"/>
          <w:sz w:val="20"/>
        </w:rPr>
        <w:t>category_boost</w:t>
      </w:r>
      <w:r>
        <w:rPr>
          <w:rFonts w:ascii="宋体" w:hAnsi="宋体" w:eastAsia="宋体"/>
        </w:rPr>
        <w:t xml:space="preserve"> 为类别匹配加分（query 语义与知识块所属类别高度相关时激活）。</w:t>
      </w:r>
    </w:p>
    <w:p w14:paraId="4725C83A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Step 6：交叉编码器重排（Cross-Encoder Reranking）</w:t>
      </w:r>
    </w:p>
    <w:p w14:paraId="3D4B40EF">
      <w:pPr>
        <w:spacing w:after="120" w:line="400" w:lineRule="exact"/>
        <w:ind w:firstLine="480"/>
      </w:pPr>
      <w:r>
        <w:rPr>
          <w:rFonts w:ascii="宋体" w:hAnsi="宋体" w:eastAsia="宋体"/>
        </w:rPr>
        <w:t>取 RRF Top-12 作为重排候选池（</w:t>
      </w:r>
      <w:r>
        <w:rPr>
          <w:rFonts w:ascii="Courier New" w:hAnsi="Courier New" w:eastAsia="宋体"/>
          <w:sz w:val="20"/>
        </w:rPr>
        <w:t>rerank_candidates=12</w:t>
      </w:r>
      <w:r>
        <w:rPr>
          <w:rFonts w:ascii="宋体" w:hAnsi="宋体" w:eastAsia="宋体"/>
        </w:rPr>
        <w:t xml:space="preserve">），BCE-reranker 对每个 </w:t>
      </w:r>
      <w:r>
        <w:rPr>
          <w:rFonts w:ascii="Courier New" w:hAnsi="Courier New" w:eastAsia="宋体"/>
          <w:sz w:val="20"/>
        </w:rPr>
        <w:t>(query, passage)</w:t>
      </w:r>
      <w:r>
        <w:rPr>
          <w:rFonts w:ascii="宋体" w:hAnsi="宋体" w:eastAsia="宋体"/>
        </w:rPr>
        <w:t xml:space="preserve"> 对进行全局注意力计算：</w:t>
      </w:r>
    </w:p>
    <w:p w14:paraId="7B03CF64">
      <w:pPr>
        <w:spacing w:after="120" w:line="400" w:lineRule="exact"/>
        <w:ind w:firstLine="480"/>
      </w:pPr>
      <w:r>
        <w:rPr>
          <w:rFonts w:ascii="Cambria Math" w:hAnsi="Cambria Math"/>
          <w:i/>
        </w:rPr>
        <w:t>\text{rel}(q, d) = \text{CrossEncoder}([CLS] \, q \, [SEP] \, d \, [SEP])</w:t>
      </w:r>
    </w:p>
    <w:p w14:paraId="5944B86A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重排后得分 </w:t>
      </w:r>
      <w:r>
        <w:rPr>
          <w:rFonts w:ascii="Cambria Math" w:hAnsi="Cambria Math"/>
          <w:i/>
        </w:rPr>
        <w:t>\text{final}(d) = \alpha \cdot \text{rel}(q,d) + (1-\alpha) \cdot \text{RRF}(d)</w:t>
      </w:r>
      <w:r>
        <w:rPr>
          <w:rFonts w:ascii="宋体" w:hAnsi="宋体" w:eastAsia="宋体"/>
        </w:rPr>
        <w:t xml:space="preserve">（其中 </w:t>
      </w:r>
      <w:r>
        <w:rPr>
          <w:rFonts w:ascii="Cambria Math" w:hAnsi="Cambria Math"/>
          <w:i/>
        </w:rPr>
        <w:t>\alpha</w:t>
      </w:r>
      <w:r>
        <w:rPr>
          <w:rFonts w:ascii="宋体" w:hAnsi="宋体" w:eastAsia="宋体"/>
        </w:rPr>
        <w:t xml:space="preserve"> 由配置控制），联合排序取 Top-6。</w:t>
      </w:r>
    </w:p>
    <w:p w14:paraId="4FA017B9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相比单阶段检索，两阶段"召回+重排"架构的优势在于：召回阶段用轻量级向量/BM25 保证候选覆盖，重排阶段用重量级 CrossEncoder 精化排序，在精度与延迟之间取得最佳平衡。CrossEncoder 对 </w:t>
      </w:r>
      <w:r>
        <w:rPr>
          <w:rFonts w:ascii="Courier New" w:hAnsi="Courier New" w:eastAsia="宋体"/>
          <w:sz w:val="20"/>
        </w:rPr>
        <w:t>(q, d)</w:t>
      </w:r>
      <w:r>
        <w:rPr>
          <w:rFonts w:ascii="宋体" w:hAnsi="宋体" w:eastAsia="宋体"/>
        </w:rPr>
        <w:t xml:space="preserve"> 联合编码可捕捉 query 与 passage 之间的细粒度语义交互，显著优于双塔模型（Bi-Encoder）的独立编码。</w:t>
      </w:r>
    </w:p>
    <w:p w14:paraId="3B836011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Step 7：多样性打包（Diversity Packing）</w:t>
      </w:r>
    </w:p>
    <w:p w14:paraId="478D98F6">
      <w:pPr>
        <w:spacing w:after="120" w:line="400" w:lineRule="exact"/>
        <w:ind w:firstLine="480"/>
      </w:pPr>
      <w:r>
        <w:rPr>
          <w:rFonts w:ascii="宋体" w:hAnsi="宋体" w:eastAsia="宋体"/>
        </w:rPr>
        <w:t>两轮扫描保证上下文多样性与字符预算：</w:t>
      </w:r>
    </w:p>
    <w:p w14:paraId="4FAFE35D">
      <w:pPr>
        <w:pStyle w:val="16"/>
        <w:spacing w:after="80"/>
        <w:ind w:left="283"/>
      </w:pPr>
      <w:r>
        <w:rPr>
          <w:rFonts w:ascii="宋体" w:hAnsi="宋体" w:eastAsia="宋体"/>
          <w:sz w:val="24"/>
        </w:rPr>
        <w:t xml:space="preserve">第一轮：按得分从高到低，若加入当前片段后累计字符数不超过 </w:t>
      </w:r>
      <w:r>
        <w:rPr>
          <w:rFonts w:ascii="Courier New" w:hAnsi="Courier New" w:eastAsia="宋体"/>
          <w:sz w:val="24"/>
        </w:rPr>
        <w:t>max_context_chars=2600</w:t>
      </w:r>
      <w:r>
        <w:rPr>
          <w:rFonts w:ascii="宋体" w:hAnsi="宋体" w:eastAsia="宋体"/>
          <w:sz w:val="24"/>
        </w:rPr>
        <w:t>，且该片段的来源文档未超出多样性上限（每文档最多 2 片），则加入结果集；</w:t>
      </w:r>
    </w:p>
    <w:p w14:paraId="141896C5">
      <w:pPr>
        <w:pStyle w:val="16"/>
        <w:spacing w:after="80"/>
        <w:ind w:left="283"/>
      </w:pPr>
      <w:r>
        <w:rPr>
          <w:rFonts w:ascii="宋体" w:hAnsi="宋体" w:eastAsia="宋体"/>
          <w:sz w:val="24"/>
        </w:rPr>
        <w:t xml:space="preserve">第二轮：若第一轮片段数未达到 </w:t>
      </w:r>
      <w:r>
        <w:rPr>
          <w:rFonts w:ascii="Courier New" w:hAnsi="Courier New" w:eastAsia="宋体"/>
          <w:sz w:val="24"/>
        </w:rPr>
        <w:t>final_top_k=6</w:t>
      </w:r>
      <w:r>
        <w:rPr>
          <w:rFonts w:ascii="宋体" w:hAnsi="宋体" w:eastAsia="宋体"/>
          <w:sz w:val="24"/>
        </w:rPr>
        <w:t>，放宽文档多样性限制补充剩余名额；</w:t>
      </w:r>
    </w:p>
    <w:p w14:paraId="37E88031">
      <w:pPr>
        <w:pStyle w:val="16"/>
        <w:spacing w:after="80"/>
        <w:ind w:left="283"/>
      </w:pPr>
      <w:r>
        <w:rPr>
          <w:rFonts w:ascii="宋体" w:hAnsi="宋体" w:eastAsia="宋体"/>
          <w:sz w:val="24"/>
        </w:rPr>
        <w:t>最终返回不超过 6 个、总字符不超过 2600 字的高质量上下文片段集合。</w:t>
      </w:r>
    </w:p>
    <w:p w14:paraId="4B720F80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Step 8：构建 PromptBundle</w:t>
      </w:r>
    </w:p>
    <w:p w14:paraId="35AD399E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组装 </w:t>
      </w:r>
      <w:r>
        <w:rPr>
          <w:rFonts w:ascii="Courier New" w:hAnsi="Courier New" w:eastAsia="宋体"/>
          <w:sz w:val="20"/>
        </w:rPr>
        <w:t>system_prompt</w:t>
      </w:r>
      <w:r>
        <w:rPr>
          <w:rFonts w:ascii="宋体" w:hAnsi="宋体" w:eastAsia="宋体"/>
        </w:rPr>
        <w:t xml:space="preserve">（含风险等级约束，见 4.4.4 节）和 </w:t>
      </w:r>
      <w:r>
        <w:rPr>
          <w:rFonts w:ascii="Courier New" w:hAnsi="Courier New" w:eastAsia="宋体"/>
          <w:sz w:val="20"/>
        </w:rPr>
        <w:t>user_prompt</w:t>
      </w:r>
      <w:r>
        <w:rPr>
          <w:rFonts w:ascii="宋体" w:hAnsi="宋体" w:eastAsia="宋体"/>
        </w:rPr>
        <w:t xml:space="preserve">（含对话历史、检索片段、引用标注格式），连同 </w:t>
      </w:r>
      <w:r>
        <w:rPr>
          <w:rFonts w:ascii="Courier New" w:hAnsi="Courier New" w:eastAsia="宋体"/>
          <w:sz w:val="20"/>
        </w:rPr>
        <w:t>latency_ms</w:t>
      </w:r>
      <w:r>
        <w:rPr>
          <w:rFonts w:ascii="宋体" w:hAnsi="宋体" w:eastAsia="宋体"/>
        </w:rPr>
        <w:t xml:space="preserve"> 各阶段耗时统计一并返回给调用方。</w:t>
      </w:r>
    </w:p>
    <w:p w14:paraId="4B665708">
      <w:pPr>
        <w:pStyle w:val="6"/>
      </w:pPr>
      <w:r>
        <w:rPr>
          <w:rFonts w:ascii="黑体" w:hAnsi="黑体" w:eastAsia="黑体"/>
          <w:b/>
          <w:color w:val="000000"/>
          <w:sz w:val="26"/>
        </w:rPr>
        <w:t>知识库组织</w:t>
      </w:r>
    </w:p>
    <w:p w14:paraId="784B5785">
      <w:pPr>
        <w:spacing w:after="120" w:line="400" w:lineRule="exact"/>
        <w:ind w:firstLine="480"/>
      </w:pPr>
      <w:r>
        <w:rPr>
          <w:rFonts w:ascii="宋体" w:hAnsi="宋体" w:eastAsia="宋体"/>
        </w:rPr>
        <w:t>知识库以结构化 Markdown 文档集合组织，当前包含 5 个文件：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670"/>
        <w:gridCol w:w="2731"/>
      </w:tblGrid>
      <w:tr w14:paraId="0639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287AABE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文件</w:t>
            </w:r>
          </w:p>
        </w:tc>
        <w:tc>
          <w:tcPr>
            <w:tcW w:w="2767" w:type="dxa"/>
            <w:shd w:val="clear" w:color="auto" w:fill="D9E2F3"/>
          </w:tcPr>
          <w:p w14:paraId="0ACA064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主题</w:t>
            </w:r>
          </w:p>
        </w:tc>
        <w:tc>
          <w:tcPr>
            <w:tcW w:w="2767" w:type="dxa"/>
            <w:shd w:val="clear" w:color="auto" w:fill="D9E2F3"/>
          </w:tcPr>
          <w:p w14:paraId="09C269D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优先级策略</w:t>
            </w:r>
          </w:p>
        </w:tc>
      </w:tr>
      <w:tr w14:paraId="3B1B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68759CF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01_crisis_response.md</w:t>
            </w:r>
          </w:p>
        </w:tc>
        <w:tc>
          <w:tcPr>
            <w:tcW w:w="2767" w:type="dxa"/>
          </w:tcPr>
          <w:p w14:paraId="6FDA5C9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危机应对与热线资源</w:t>
            </w:r>
          </w:p>
        </w:tc>
        <w:tc>
          <w:tcPr>
            <w:tcW w:w="2767" w:type="dxa"/>
          </w:tcPr>
          <w:p w14:paraId="109371B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高优先级（紧急联系信息标注 </w:t>
            </w:r>
            <w:r>
              <w:rPr>
                <w:rFonts w:ascii="Courier New" w:hAnsi="Courier New" w:eastAsia="宋体"/>
                <w:sz w:val="21"/>
              </w:rPr>
              <w:t>priority=3</w:t>
            </w:r>
            <w:r>
              <w:rPr>
                <w:rFonts w:ascii="宋体" w:hAnsi="宋体" w:eastAsia="宋体"/>
                <w:sz w:val="21"/>
              </w:rPr>
              <w:t>）</w:t>
            </w:r>
          </w:p>
        </w:tc>
      </w:tr>
      <w:tr w14:paraId="345A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ADE079C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02_professional_help.md</w:t>
            </w:r>
          </w:p>
        </w:tc>
        <w:tc>
          <w:tcPr>
            <w:tcW w:w="2767" w:type="dxa"/>
          </w:tcPr>
          <w:p w14:paraId="02056FF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专业帮助寻求</w:t>
            </w:r>
          </w:p>
        </w:tc>
        <w:tc>
          <w:tcPr>
            <w:tcW w:w="2767" w:type="dxa"/>
          </w:tcPr>
          <w:p w14:paraId="1B19B51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中高优先级（就医建议标注 </w:t>
            </w:r>
            <w:r>
              <w:rPr>
                <w:rFonts w:ascii="Courier New" w:hAnsi="Courier New" w:eastAsia="宋体"/>
                <w:sz w:val="21"/>
              </w:rPr>
              <w:t>priority=2</w:t>
            </w:r>
            <w:r>
              <w:rPr>
                <w:rFonts w:ascii="宋体" w:hAnsi="宋体" w:eastAsia="宋体"/>
                <w:sz w:val="21"/>
              </w:rPr>
              <w:t>）</w:t>
            </w:r>
          </w:p>
        </w:tc>
      </w:tr>
      <w:tr w14:paraId="2345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D9DBD7E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03_sleep_and_routine.md</w:t>
            </w:r>
          </w:p>
        </w:tc>
        <w:tc>
          <w:tcPr>
            <w:tcW w:w="2767" w:type="dxa"/>
          </w:tcPr>
          <w:p w14:paraId="5355878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睡眠与作息调节</w:t>
            </w:r>
          </w:p>
        </w:tc>
        <w:tc>
          <w:tcPr>
            <w:tcW w:w="2767" w:type="dxa"/>
          </w:tcPr>
          <w:p w14:paraId="2F5B639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普通优先级（</w:t>
            </w:r>
            <w:r>
              <w:rPr>
                <w:rFonts w:ascii="Courier New" w:hAnsi="Courier New" w:eastAsia="宋体"/>
                <w:sz w:val="21"/>
              </w:rPr>
              <w:t>priority=1</w:t>
            </w:r>
            <w:r>
              <w:rPr>
                <w:rFonts w:ascii="宋体" w:hAnsi="宋体" w:eastAsia="宋体"/>
                <w:sz w:val="21"/>
              </w:rPr>
              <w:t>）</w:t>
            </w:r>
          </w:p>
        </w:tc>
      </w:tr>
      <w:tr w14:paraId="218F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B142211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04_family_support.md</w:t>
            </w:r>
          </w:p>
        </w:tc>
        <w:tc>
          <w:tcPr>
            <w:tcW w:w="2767" w:type="dxa"/>
          </w:tcPr>
          <w:p w14:paraId="2F76296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家属陪伴指南</w:t>
            </w:r>
          </w:p>
        </w:tc>
        <w:tc>
          <w:tcPr>
            <w:tcW w:w="2767" w:type="dxa"/>
          </w:tcPr>
          <w:p w14:paraId="75312983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普通优先级（</w:t>
            </w:r>
            <w:r>
              <w:rPr>
                <w:rFonts w:ascii="Courier New" w:hAnsi="Courier New" w:eastAsia="宋体"/>
                <w:sz w:val="21"/>
              </w:rPr>
              <w:t>priority=1</w:t>
            </w:r>
            <w:r>
              <w:rPr>
                <w:rFonts w:ascii="宋体" w:hAnsi="宋体" w:eastAsia="宋体"/>
                <w:sz w:val="21"/>
              </w:rPr>
              <w:t>）</w:t>
            </w:r>
          </w:p>
        </w:tc>
      </w:tr>
      <w:tr w14:paraId="1803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15D2729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05_chatbot_limits.md</w:t>
            </w:r>
          </w:p>
        </w:tc>
        <w:tc>
          <w:tcPr>
            <w:tcW w:w="2767" w:type="dxa"/>
          </w:tcPr>
          <w:p w14:paraId="2E3D048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数字人能力边界说明</w:t>
            </w:r>
          </w:p>
        </w:tc>
        <w:tc>
          <w:tcPr>
            <w:tcW w:w="2767" w:type="dxa"/>
          </w:tcPr>
          <w:p w14:paraId="1B71B734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普通优先级（</w:t>
            </w:r>
            <w:r>
              <w:rPr>
                <w:rFonts w:ascii="Courier New" w:hAnsi="Courier New" w:eastAsia="宋体"/>
                <w:sz w:val="21"/>
              </w:rPr>
              <w:t>priority=1</w:t>
            </w:r>
            <w:r>
              <w:rPr>
                <w:rFonts w:ascii="宋体" w:hAnsi="宋体" w:eastAsia="宋体"/>
                <w:sz w:val="21"/>
              </w:rPr>
              <w:t>）</w:t>
            </w:r>
          </w:p>
        </w:tc>
      </w:tr>
    </w:tbl>
    <w:p w14:paraId="4795D02D"/>
    <w:p w14:paraId="244D292F">
      <w:pPr>
        <w:spacing w:after="120" w:line="400" w:lineRule="exact"/>
        <w:ind w:firstLine="480"/>
      </w:pPr>
      <w:r>
        <w:rPr>
          <w:rFonts w:ascii="宋体" w:hAnsi="宋体" w:eastAsia="宋体"/>
        </w:rPr>
        <w:t>知识块构建采用句子边界切分策略（</w:t>
      </w:r>
      <w:r>
        <w:rPr>
          <w:rFonts w:ascii="Courier New" w:hAnsi="Courier New" w:eastAsia="宋体"/>
          <w:sz w:val="20"/>
        </w:rPr>
        <w:t>[。！？!?；;]</w:t>
      </w:r>
      <w:r>
        <w:rPr>
          <w:rFonts w:ascii="宋体" w:hAnsi="宋体" w:eastAsia="宋体"/>
        </w:rPr>
        <w:t xml:space="preserve"> 正则匹配）：</w:t>
      </w:r>
    </w:p>
    <w:p w14:paraId="3F169DEE">
      <w:pPr>
        <w:pStyle w:val="16"/>
        <w:spacing w:after="80"/>
        <w:ind w:left="283"/>
      </w:pPr>
      <w:r>
        <w:rPr>
          <w:rFonts w:ascii="Courier New" w:hAnsi="Courier New" w:eastAsia="宋体"/>
          <w:sz w:val="24"/>
        </w:rPr>
        <w:t>chunk_size=420</w:t>
      </w:r>
      <w:r>
        <w:rPr>
          <w:rFonts w:ascii="宋体" w:hAnsi="宋体" w:eastAsia="宋体"/>
          <w:sz w:val="24"/>
        </w:rPr>
        <w:t xml:space="preserve"> 字符上限，保证每块信息密度适中，不超出 CrossEncoder </w:t>
      </w:r>
      <w:r>
        <w:rPr>
          <w:rFonts w:ascii="Courier New" w:hAnsi="Courier New" w:eastAsia="宋体"/>
          <w:sz w:val="24"/>
        </w:rPr>
        <w:t>max_length=512</w:t>
      </w:r>
      <w:r>
        <w:rPr>
          <w:rFonts w:ascii="宋体" w:hAnsi="宋体" w:eastAsia="宋体"/>
          <w:sz w:val="24"/>
        </w:rPr>
        <w:t xml:space="preserve"> token 限制；</w:t>
      </w:r>
    </w:p>
    <w:p w14:paraId="317F1460">
      <w:pPr>
        <w:pStyle w:val="16"/>
        <w:spacing w:after="80"/>
        <w:ind w:left="283"/>
      </w:pPr>
      <w:r>
        <w:rPr>
          <w:rFonts w:ascii="Courier New" w:hAnsi="Courier New" w:eastAsia="宋体"/>
          <w:sz w:val="24"/>
        </w:rPr>
        <w:t>overlap=80</w:t>
      </w:r>
      <w:r>
        <w:rPr>
          <w:rFonts w:ascii="宋体" w:hAnsi="宋体" w:eastAsia="宋体"/>
          <w:sz w:val="24"/>
        </w:rPr>
        <w:t xml:space="preserve"> 字符重叠，通过将上一块末尾 80 字符拼接至下一块开头，解决跨块语义断裂问题；</w:t>
      </w:r>
    </w:p>
    <w:p w14:paraId="27695732">
      <w:pPr>
        <w:pStyle w:val="16"/>
        <w:spacing w:after="80"/>
        <w:ind w:left="283"/>
      </w:pPr>
      <w:r>
        <w:rPr>
          <w:rFonts w:ascii="宋体" w:hAnsi="宋体" w:eastAsia="宋体"/>
          <w:sz w:val="24"/>
        </w:rPr>
        <w:t xml:space="preserve">每块计算 MD5 哈希作为 </w:t>
      </w:r>
      <w:r>
        <w:rPr>
          <w:rFonts w:ascii="Courier New" w:hAnsi="Courier New" w:eastAsia="宋体"/>
          <w:sz w:val="24"/>
        </w:rPr>
        <w:t>chunk_id</w:t>
      </w:r>
      <w:r>
        <w:rPr>
          <w:rFonts w:ascii="宋体" w:hAnsi="宋体" w:eastAsia="宋体"/>
          <w:sz w:val="24"/>
        </w:rPr>
        <w:t>，保证内容一致时 ID 稳定，支持增量更新时的去重检测。</w:t>
      </w:r>
    </w:p>
    <w:p w14:paraId="1CE51834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索引文件（FAISS </w:t>
      </w:r>
      <w:r>
        <w:rPr>
          <w:rFonts w:ascii="Courier New" w:hAnsi="Courier New" w:eastAsia="宋体"/>
          <w:sz w:val="20"/>
        </w:rPr>
        <w:t>.faiss</w:t>
      </w:r>
      <w:r>
        <w:rPr>
          <w:rFonts w:ascii="宋体" w:hAnsi="宋体" w:eastAsia="宋体"/>
        </w:rPr>
        <w:t xml:space="preserve">、BM25 </w:t>
      </w:r>
      <w:r>
        <w:rPr>
          <w:rFonts w:ascii="Courier New" w:hAnsi="Courier New" w:eastAsia="宋体"/>
          <w:sz w:val="20"/>
        </w:rPr>
        <w:t>.pkl</w:t>
      </w:r>
      <w:r>
        <w:rPr>
          <w:rFonts w:ascii="宋体" w:hAnsi="宋体" w:eastAsia="宋体"/>
        </w:rPr>
        <w:t>、chunks JSON、meta JSON）存储于纯 ASCII 路径（</w:t>
      </w:r>
      <w:r>
        <w:rPr>
          <w:rFonts w:ascii="Courier New" w:hAnsi="Courier New" w:eastAsia="宋体"/>
          <w:sz w:val="20"/>
        </w:rPr>
        <w:t>E:/xinjing_rag/</w:t>
      </w:r>
      <w:r>
        <w:rPr>
          <w:rFonts w:ascii="宋体" w:hAnsi="宋体" w:eastAsia="宋体"/>
        </w:rPr>
        <w:t xml:space="preserve">），以规避 FAISS C++ 底层库 </w:t>
      </w:r>
      <w:r>
        <w:rPr>
          <w:rFonts w:ascii="Courier New" w:hAnsi="Courier New" w:eastAsia="宋体"/>
          <w:sz w:val="20"/>
        </w:rPr>
        <w:t>FileIOReader</w:t>
      </w:r>
      <w:r>
        <w:rPr>
          <w:rFonts w:ascii="宋体" w:hAnsi="宋体" w:eastAsia="宋体"/>
        </w:rPr>
        <w:t xml:space="preserve"> 不支持 Windows 非 ASCII 路径的技术限制。</w:t>
      </w:r>
    </w:p>
    <w:p w14:paraId="5BD854C9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4.4.2 RAG 与主对话链路接入实现</w:t>
      </w:r>
    </w:p>
    <w:p w14:paraId="4EC212D8">
      <w:pPr>
        <w:spacing w:after="120" w:line="400" w:lineRule="exact"/>
        <w:ind w:firstLine="480"/>
      </w:pPr>
      <w:r>
        <w:rPr>
          <w:rFonts w:ascii="宋体" w:hAnsi="宋体" w:eastAsia="宋体"/>
        </w:rPr>
        <w:t>在整体数字人链路中，文本输入直接进入 RAG 检索；语音输入先由 Edge TTS 完成语音合成驱动数字人口型（当前版本数字人主要处理文本输入，即用户输入文本→ LLM 生成→ TTS 合成→ Wav2Lip 驱动）。</w:t>
      </w:r>
    </w:p>
    <w:p w14:paraId="392A53D9">
      <w:pPr>
        <w:spacing w:after="120" w:line="400" w:lineRule="exact"/>
        <w:ind w:firstLine="480"/>
      </w:pPr>
      <w:r>
        <w:rPr>
          <w:rFonts w:ascii="宋体" w:hAnsi="宋体" w:eastAsia="宋体"/>
        </w:rPr>
        <w:t>RAG 返回风险判断、知识片段与增强提示后，LiveTalking 主框架（</w:t>
      </w:r>
      <w:r>
        <w:rPr>
          <w:rFonts w:ascii="Courier New" w:hAnsi="Courier New" w:eastAsia="宋体"/>
          <w:sz w:val="20"/>
        </w:rPr>
        <w:t>llm.py</w:t>
      </w:r>
      <w:r>
        <w:rPr>
          <w:rFonts w:ascii="宋体" w:hAnsi="宋体" w:eastAsia="宋体"/>
        </w:rPr>
        <w:t>）执行三路路由决策：</w:t>
      </w:r>
    </w:p>
    <w:p w14:paraId="6C5111FE">
      <w:pPr>
        <w:shd w:val="clear" w:color="auto" w:fill="F2F2F2"/>
        <w:spacing w:before="80" w:after="80"/>
        <w:ind w:left="283"/>
      </w:pPr>
      <w:r>
        <w:rPr>
          <w:rFonts w:ascii="Courier New" w:hAnsi="Courier New" w:eastAsia="宋体"/>
          <w:sz w:val="18"/>
        </w:rPr>
        <w:t>RAG 返回结果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│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├─ route == "crisis" 或 handoff_required == True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│       └─→ 直接输出 fixed_reply（固定危机回复，不调用 LLM）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│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├─ route == "normal"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│       └─→ system_prompt + user_prompt → LLM 流式生成 → 逐句驱动数字人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│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└─ RAG 超时 / 连接失败（降级）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          └─→ 关键词危机检测兜底 → SAFETY_SYSTEM_PROMPT + 历史拼接 → LLM</w:t>
      </w:r>
    </w:p>
    <w:p w14:paraId="6E6994D8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LLM 支持两种后端，通过启动参数 </w:t>
      </w:r>
      <w:r>
        <w:rPr>
          <w:rFonts w:ascii="Courier New" w:hAnsi="Courier New" w:eastAsia="宋体"/>
          <w:sz w:val="20"/>
        </w:rPr>
        <w:t>--llm_provider</w:t>
      </w:r>
      <w:r>
        <w:rPr>
          <w:rFonts w:ascii="宋体" w:hAnsi="宋体" w:eastAsia="宋体"/>
        </w:rPr>
        <w:t xml:space="preserve"> 切换：</w:t>
      </w:r>
    </w:p>
    <w:p w14:paraId="57D53E97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阿里云 DashScope</w:t>
      </w:r>
      <w:r>
        <w:rPr>
          <w:rFonts w:ascii="宋体" w:hAnsi="宋体" w:eastAsia="宋体"/>
          <w:sz w:val="24"/>
        </w:rPr>
        <w:t>：</w:t>
      </w:r>
      <w:r>
        <w:rPr>
          <w:rFonts w:ascii="Courier New" w:hAnsi="Courier New" w:eastAsia="宋体"/>
          <w:sz w:val="24"/>
        </w:rPr>
        <w:t>qwen-plus</w:t>
      </w:r>
      <w:r>
        <w:rPr>
          <w:rFonts w:ascii="宋体" w:hAnsi="宋体" w:eastAsia="宋体"/>
          <w:sz w:val="24"/>
        </w:rPr>
        <w:t xml:space="preserve"> 等，OpenAI 兼容接口（</w:t>
      </w:r>
      <w:r>
        <w:rPr>
          <w:rFonts w:ascii="Courier New" w:hAnsi="Courier New" w:eastAsia="宋体"/>
          <w:sz w:val="24"/>
        </w:rPr>
        <w:t>https://dashscope.aliyuncs.com/compatible-mode/v1</w:t>
      </w:r>
      <w:r>
        <w:rPr>
          <w:rFonts w:ascii="宋体" w:hAnsi="宋体" w:eastAsia="宋体"/>
          <w:sz w:val="24"/>
        </w:rPr>
        <w:t>），支持流式输出；</w:t>
      </w:r>
    </w:p>
    <w:p w14:paraId="37202193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Ollama</w:t>
      </w:r>
      <w:r>
        <w:rPr>
          <w:rFonts w:ascii="宋体" w:hAnsi="宋体" w:eastAsia="宋体"/>
          <w:sz w:val="24"/>
        </w:rPr>
        <w:t xml:space="preserve">：本地部署模型（如 </w:t>
      </w:r>
      <w:r>
        <w:rPr>
          <w:rFonts w:ascii="Courier New" w:hAnsi="Courier New" w:eastAsia="宋体"/>
          <w:sz w:val="24"/>
        </w:rPr>
        <w:t>qwen2.5:3b</w:t>
      </w:r>
      <w:r>
        <w:rPr>
          <w:rFonts w:ascii="宋体" w:hAnsi="宋体" w:eastAsia="宋体"/>
          <w:sz w:val="24"/>
        </w:rPr>
        <w:t>），零成本离线运行，适合演示和隐私敏感场景。</w:t>
      </w:r>
    </w:p>
    <w:p w14:paraId="2C599B8F">
      <w:pPr>
        <w:spacing w:after="120" w:line="400" w:lineRule="exact"/>
        <w:ind w:firstLine="480"/>
      </w:pPr>
      <w:r>
        <w:rPr>
          <w:rFonts w:ascii="宋体" w:hAnsi="宋体" w:eastAsia="宋体"/>
        </w:rPr>
        <w:t>流式 token 到达后，</w:t>
      </w:r>
      <w:r>
        <w:rPr>
          <w:rFonts w:ascii="Courier New" w:hAnsi="Courier New" w:eastAsia="宋体"/>
          <w:sz w:val="20"/>
        </w:rPr>
        <w:t>_emit_stream_text</w:t>
      </w:r>
      <w:r>
        <w:rPr>
          <w:rFonts w:ascii="宋体" w:hAnsi="宋体" w:eastAsia="宋体"/>
        </w:rPr>
        <w:t xml:space="preserve"> 按标点（</w:t>
      </w:r>
      <w:r>
        <w:rPr>
          <w:rFonts w:ascii="Courier New" w:hAnsi="Courier New" w:eastAsia="宋体"/>
          <w:sz w:val="20"/>
        </w:rPr>
        <w:t>[。！？…]</w:t>
      </w:r>
      <w:r>
        <w:rPr>
          <w:rFonts w:ascii="宋体" w:hAnsi="宋体" w:eastAsia="宋体"/>
        </w:rPr>
        <w:t xml:space="preserve">）切句，逐句调用 </w:t>
      </w:r>
      <w:r>
        <w:rPr>
          <w:rFonts w:ascii="Courier New" w:hAnsi="Courier New" w:eastAsia="宋体"/>
          <w:sz w:val="20"/>
        </w:rPr>
        <w:t>nerfreal.put_msg_txt()</w:t>
      </w:r>
      <w:r>
        <w:rPr>
          <w:rFonts w:ascii="宋体" w:hAnsi="宋体" w:eastAsia="宋体"/>
        </w:rPr>
        <w:t xml:space="preserve"> 推送给数字人渲染管线。</w:t>
      </w:r>
      <w:r>
        <w:rPr>
          <w:rFonts w:ascii="黑体" w:hAnsi="黑体" w:eastAsia="黑体"/>
          <w:b/>
        </w:rPr>
        <w:t>句级推送而非 token 级推送</w:t>
      </w:r>
      <w:r>
        <w:rPr>
          <w:rFonts w:ascii="宋体" w:hAnsi="宋体" w:eastAsia="宋体"/>
        </w:rPr>
        <w:t>的设计理由：Wav2Lip 基于整句音频生成口型序列，单 token 粒度推送会导致口型抖动和音频卡顿；句级推送在自然停顿处切分，既保证了流式感，又给 TTS 合成留出完整语义单元。</w:t>
      </w:r>
    </w:p>
    <w:p w14:paraId="5B51FC34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4.4.3 知识库构建与更新实现</w:t>
      </w:r>
    </w:p>
    <w:p w14:paraId="7D25C340">
      <w:pPr>
        <w:spacing w:after="120" w:line="400" w:lineRule="exact"/>
        <w:ind w:firstLine="480"/>
      </w:pPr>
      <w:r>
        <w:rPr>
          <w:rFonts w:ascii="宋体" w:hAnsi="宋体" w:eastAsia="宋体"/>
        </w:rPr>
        <w:t>知识库文档修改后，通过索引构建脚本（</w:t>
      </w:r>
      <w:r>
        <w:rPr>
          <w:rFonts w:ascii="Courier New" w:hAnsi="Courier New" w:eastAsia="宋体"/>
          <w:sz w:val="20"/>
        </w:rPr>
        <w:t>scripts/rebuild_index.py</w:t>
      </w:r>
      <w:r>
        <w:rPr>
          <w:rFonts w:ascii="宋体" w:hAnsi="宋体" w:eastAsia="宋体"/>
        </w:rPr>
        <w:t>）重新完成以下流程：</w:t>
      </w:r>
    </w:p>
    <w:p w14:paraId="10C33570">
      <w:pPr>
        <w:pStyle w:val="14"/>
        <w:spacing w:after="80"/>
      </w:pPr>
      <w:r>
        <w:rPr>
          <w:rFonts w:ascii="黑体" w:hAnsi="黑体" w:eastAsia="黑体"/>
          <w:b/>
          <w:sz w:val="24"/>
        </w:rPr>
        <w:t>文档加载</w:t>
      </w:r>
      <w:r>
        <w:rPr>
          <w:rFonts w:ascii="宋体" w:hAnsi="宋体" w:eastAsia="宋体"/>
          <w:sz w:val="24"/>
        </w:rPr>
        <w:t xml:space="preserve">：遍历 </w:t>
      </w:r>
      <w:r>
        <w:rPr>
          <w:rFonts w:ascii="Courier New" w:hAnsi="Courier New" w:eastAsia="宋体"/>
          <w:sz w:val="24"/>
        </w:rPr>
        <w:t>KNOWLEDGE_DIR</w:t>
      </w:r>
      <w:r>
        <w:rPr>
          <w:rFonts w:ascii="宋体" w:hAnsi="宋体" w:eastAsia="宋体"/>
          <w:sz w:val="24"/>
        </w:rPr>
        <w:t xml:space="preserve"> 下所有 </w:t>
      </w:r>
      <w:r>
        <w:rPr>
          <w:rFonts w:ascii="Courier New" w:hAnsi="Courier New" w:eastAsia="宋体"/>
          <w:sz w:val="24"/>
        </w:rPr>
        <w:t>.md</w:t>
      </w:r>
      <w:r>
        <w:rPr>
          <w:rFonts w:ascii="宋体" w:hAnsi="宋体" w:eastAsia="宋体"/>
          <w:sz w:val="24"/>
        </w:rPr>
        <w:t xml:space="preserve"> 文件，读取全文；</w:t>
      </w:r>
    </w:p>
    <w:p w14:paraId="10F381A1">
      <w:pPr>
        <w:pStyle w:val="14"/>
        <w:spacing w:after="80"/>
      </w:pPr>
      <w:r>
        <w:rPr>
          <w:rFonts w:ascii="黑体" w:hAnsi="黑体" w:eastAsia="黑体"/>
          <w:b/>
          <w:sz w:val="24"/>
        </w:rPr>
        <w:t>切块</w:t>
      </w:r>
      <w:r>
        <w:rPr>
          <w:rFonts w:ascii="宋体" w:hAnsi="宋体" w:eastAsia="宋体"/>
          <w:sz w:val="24"/>
        </w:rPr>
        <w:t>：句子边界切分，</w:t>
      </w:r>
      <w:r>
        <w:rPr>
          <w:rFonts w:ascii="Courier New" w:hAnsi="Courier New" w:eastAsia="宋体"/>
          <w:sz w:val="24"/>
        </w:rPr>
        <w:t>chunk_size=420</w:t>
      </w:r>
      <w:r>
        <w:rPr>
          <w:rFonts w:ascii="宋体" w:hAnsi="宋体" w:eastAsia="宋体"/>
          <w:sz w:val="24"/>
        </w:rPr>
        <w:t>，</w:t>
      </w:r>
      <w:r>
        <w:rPr>
          <w:rFonts w:ascii="Courier New" w:hAnsi="Courier New" w:eastAsia="宋体"/>
          <w:sz w:val="24"/>
        </w:rPr>
        <w:t>overlap=80</w:t>
      </w:r>
      <w:r>
        <w:rPr>
          <w:rFonts w:ascii="宋体" w:hAnsi="宋体" w:eastAsia="宋体"/>
          <w:sz w:val="24"/>
        </w:rPr>
        <w:t xml:space="preserve">，计算 MD5 </w:t>
      </w:r>
      <w:r>
        <w:rPr>
          <w:rFonts w:ascii="Courier New" w:hAnsi="Courier New" w:eastAsia="宋体"/>
          <w:sz w:val="24"/>
        </w:rPr>
        <w:t>chunk_id</w:t>
      </w:r>
      <w:r>
        <w:rPr>
          <w:rFonts w:ascii="宋体" w:hAnsi="宋体" w:eastAsia="宋体"/>
          <w:sz w:val="24"/>
        </w:rPr>
        <w:t>；</w:t>
      </w:r>
    </w:p>
    <w:p w14:paraId="6F7F29EA">
      <w:pPr>
        <w:pStyle w:val="14"/>
        <w:spacing w:after="80"/>
      </w:pPr>
      <w:r>
        <w:rPr>
          <w:rFonts w:ascii="黑体" w:hAnsi="黑体" w:eastAsia="黑体"/>
          <w:b/>
          <w:sz w:val="24"/>
        </w:rPr>
        <w:t>向量化</w:t>
      </w:r>
      <w:r>
        <w:rPr>
          <w:rFonts w:ascii="宋体" w:hAnsi="宋体" w:eastAsia="宋体"/>
          <w:sz w:val="24"/>
        </w:rPr>
        <w:t>：BGE-small-zh-v1.5 批量编码（</w:t>
      </w:r>
      <w:r>
        <w:rPr>
          <w:rFonts w:ascii="Courier New" w:hAnsi="Courier New" w:eastAsia="宋体"/>
          <w:sz w:val="24"/>
        </w:rPr>
        <w:t>batch_size=32</w:t>
      </w:r>
      <w:r>
        <w:rPr>
          <w:rFonts w:ascii="宋体" w:hAnsi="宋体" w:eastAsia="宋体"/>
          <w:sz w:val="24"/>
        </w:rPr>
        <w:t>），L2 归一化；</w:t>
      </w:r>
    </w:p>
    <w:p w14:paraId="7E09F3EE">
      <w:pPr>
        <w:pStyle w:val="14"/>
        <w:spacing w:after="80"/>
      </w:pPr>
      <w:r>
        <w:rPr>
          <w:rFonts w:ascii="黑体" w:hAnsi="黑体" w:eastAsia="黑体"/>
          <w:b/>
          <w:sz w:val="24"/>
        </w:rPr>
        <w:t>FAISS 索引构建</w:t>
      </w:r>
      <w:r>
        <w:rPr>
          <w:rFonts w:ascii="宋体" w:hAnsi="宋体" w:eastAsia="宋体"/>
          <w:sz w:val="24"/>
        </w:rPr>
        <w:t>：</w:t>
      </w:r>
      <w:r>
        <w:rPr>
          <w:rFonts w:ascii="Courier New" w:hAnsi="Courier New" w:eastAsia="宋体"/>
          <w:sz w:val="24"/>
        </w:rPr>
        <w:t>IndexFlatIP</w:t>
      </w:r>
      <w:r>
        <w:rPr>
          <w:rFonts w:ascii="宋体" w:hAnsi="宋体" w:eastAsia="宋体"/>
          <w:sz w:val="24"/>
        </w:rPr>
        <w:t>，将所有向量逐批添加（</w:t>
      </w:r>
      <w:r>
        <w:rPr>
          <w:rFonts w:ascii="Courier New" w:hAnsi="Courier New" w:eastAsia="宋体"/>
          <w:sz w:val="24"/>
        </w:rPr>
        <w:t>index.add()</w:t>
      </w:r>
      <w:r>
        <w:rPr>
          <w:rFonts w:ascii="宋体" w:hAnsi="宋体" w:eastAsia="宋体"/>
          <w:sz w:val="24"/>
        </w:rPr>
        <w:t>）；</w:t>
      </w:r>
    </w:p>
    <w:p w14:paraId="7147F4E6">
      <w:pPr>
        <w:pStyle w:val="14"/>
        <w:spacing w:after="80"/>
      </w:pPr>
      <w:r>
        <w:rPr>
          <w:rFonts w:ascii="黑体" w:hAnsi="黑体" w:eastAsia="黑体"/>
          <w:b/>
          <w:sz w:val="24"/>
        </w:rPr>
        <w:t>BM25 语料更新</w:t>
      </w:r>
      <w:r>
        <w:rPr>
          <w:rFonts w:ascii="宋体" w:hAnsi="宋体" w:eastAsia="宋体"/>
          <w:sz w:val="24"/>
        </w:rPr>
        <w:t xml:space="preserve">：jieba 分词后构建 </w:t>
      </w:r>
      <w:r>
        <w:rPr>
          <w:rFonts w:ascii="Courier New" w:hAnsi="Courier New" w:eastAsia="宋体"/>
          <w:sz w:val="24"/>
        </w:rPr>
        <w:t>BM25Okapi</w:t>
      </w:r>
      <w:r>
        <w:rPr>
          <w:rFonts w:ascii="宋体" w:hAnsi="宋体" w:eastAsia="宋体"/>
          <w:sz w:val="24"/>
        </w:rPr>
        <w:t xml:space="preserve"> 对象，序列化为 </w:t>
      </w:r>
      <w:r>
        <w:rPr>
          <w:rFonts w:ascii="Courier New" w:hAnsi="Courier New" w:eastAsia="宋体"/>
          <w:sz w:val="24"/>
        </w:rPr>
        <w:t>.pkl</w:t>
      </w:r>
      <w:r>
        <w:rPr>
          <w:rFonts w:ascii="宋体" w:hAnsi="宋体" w:eastAsia="宋体"/>
          <w:sz w:val="24"/>
        </w:rPr>
        <w:t>；</w:t>
      </w:r>
    </w:p>
    <w:p w14:paraId="3950826B">
      <w:pPr>
        <w:pStyle w:val="14"/>
        <w:spacing w:after="80"/>
      </w:pPr>
      <w:r>
        <w:rPr>
          <w:rFonts w:ascii="黑体" w:hAnsi="黑体" w:eastAsia="黑体"/>
          <w:b/>
          <w:sz w:val="24"/>
        </w:rPr>
        <w:t>存储写入</w:t>
      </w:r>
      <w:r>
        <w:rPr>
          <w:rFonts w:ascii="宋体" w:hAnsi="宋体" w:eastAsia="宋体"/>
          <w:sz w:val="24"/>
        </w:rPr>
        <w:t>：</w:t>
      </w:r>
      <w:r>
        <w:rPr>
          <w:rFonts w:ascii="Courier New" w:hAnsi="Courier New" w:eastAsia="宋体"/>
          <w:sz w:val="24"/>
        </w:rPr>
        <w:t>faiss.write_index()</w:t>
      </w:r>
      <w:r>
        <w:rPr>
          <w:rFonts w:ascii="宋体" w:hAnsi="宋体" w:eastAsia="宋体"/>
          <w:sz w:val="24"/>
        </w:rPr>
        <w:t>、</w:t>
      </w:r>
      <w:r>
        <w:rPr>
          <w:rFonts w:ascii="Courier New" w:hAnsi="Courier New" w:eastAsia="宋体"/>
          <w:sz w:val="24"/>
        </w:rPr>
        <w:t>pickle.dump()</w:t>
      </w:r>
      <w:r>
        <w:rPr>
          <w:rFonts w:ascii="宋体" w:hAnsi="宋体" w:eastAsia="宋体"/>
          <w:sz w:val="24"/>
        </w:rPr>
        <w:t>、</w:t>
      </w:r>
      <w:r>
        <w:rPr>
          <w:rFonts w:ascii="Courier New" w:hAnsi="Courier New" w:eastAsia="宋体"/>
          <w:sz w:val="24"/>
        </w:rPr>
        <w:t>json.dump()</w:t>
      </w:r>
      <w:r>
        <w:rPr>
          <w:rFonts w:ascii="宋体" w:hAnsi="宋体" w:eastAsia="宋体"/>
          <w:sz w:val="24"/>
        </w:rPr>
        <w:t xml:space="preserve"> 分别写出索引、语料和 chunks 元数据。</w:t>
      </w:r>
    </w:p>
    <w:p w14:paraId="6E98F815">
      <w:pPr>
        <w:spacing w:after="120" w:line="400" w:lineRule="exact"/>
        <w:ind w:firstLine="480"/>
      </w:pPr>
      <w:r>
        <w:rPr>
          <w:rFonts w:ascii="宋体" w:hAnsi="宋体" w:eastAsia="宋体"/>
        </w:rPr>
        <w:t>建议优先补充：症状边界说明、就医流程、心理咨询与精神科区别、家属陪伴建议和本地资源列表。明确排除：药物剂量、停药换药指导及任何危险行为的可操作细节。</w:t>
      </w:r>
    </w:p>
    <w:p w14:paraId="52D6E21A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4.4.4 回答精炼化实现</w:t>
      </w:r>
    </w:p>
    <w:p w14:paraId="7CEC67E1">
      <w:pPr>
        <w:spacing w:after="120" w:line="400" w:lineRule="exact"/>
        <w:ind w:firstLine="480"/>
      </w:pPr>
      <w:r>
        <w:rPr>
          <w:rFonts w:ascii="宋体" w:hAnsi="宋体" w:eastAsia="宋体"/>
        </w:rPr>
        <w:t>早期实现中，检索结果以较长原文形式整体送入 LLM，生成回答偏长、接近资料复述，不符合心理支持对话"共情优先、指引简洁"的原则。</w:t>
      </w:r>
    </w:p>
    <w:p w14:paraId="41984F4C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针对此问题，系统在 </w:t>
      </w:r>
      <w:r>
        <w:rPr>
          <w:rFonts w:ascii="Courier New" w:hAnsi="Courier New" w:eastAsia="宋体"/>
          <w:sz w:val="20"/>
        </w:rPr>
        <w:t>prompting.py</w:t>
      </w:r>
      <w:r>
        <w:rPr>
          <w:rFonts w:ascii="宋体" w:hAnsi="宋体" w:eastAsia="宋体"/>
        </w:rPr>
        <w:t xml:space="preserve"> 中对系统提示设计了 7 条分层约束：</w:t>
      </w:r>
    </w:p>
    <w:p w14:paraId="3B61D1D4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通用约束（任意风险等级）：</w:t>
      </w:r>
    </w:p>
    <w:p w14:paraId="3318B2AA">
      <w:pPr>
        <w:pStyle w:val="14"/>
        <w:spacing w:after="80"/>
      </w:pPr>
      <w:r>
        <w:rPr>
          <w:rFonts w:ascii="宋体" w:hAnsi="宋体" w:eastAsia="宋体"/>
          <w:sz w:val="24"/>
        </w:rPr>
        <w:t>你是"心镜"心理健康数字助手，不是心理咨询师，不能做诊断；</w:t>
      </w:r>
    </w:p>
    <w:p w14:paraId="7CF67258">
      <w:pPr>
        <w:pStyle w:val="14"/>
        <w:spacing w:after="80"/>
      </w:pPr>
      <w:r>
        <w:rPr>
          <w:rFonts w:ascii="宋体" w:hAnsi="宋体" w:eastAsia="宋体"/>
          <w:sz w:val="24"/>
        </w:rPr>
        <w:t>先用 1–2 句话共情，再提供 2–4 条具体可执行建议；</w:t>
      </w:r>
    </w:p>
    <w:p w14:paraId="12F854DD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若建议来自知识库，用 </w:t>
      </w:r>
      <w:r>
        <w:rPr>
          <w:rFonts w:ascii="Courier New" w:hAnsi="Courier New" w:eastAsia="宋体"/>
          <w:sz w:val="24"/>
        </w:rPr>
        <w:t>[1]</w:t>
      </w:r>
      <w:r>
        <w:rPr>
          <w:rFonts w:ascii="宋体" w:hAnsi="宋体" w:eastAsia="宋体"/>
          <w:sz w:val="24"/>
        </w:rPr>
        <w:t>、</w:t>
      </w:r>
      <w:r>
        <w:rPr>
          <w:rFonts w:ascii="Courier New" w:hAnsi="Courier New" w:eastAsia="宋体"/>
          <w:sz w:val="24"/>
        </w:rPr>
        <w:t>[2]</w:t>
      </w:r>
      <w:r>
        <w:rPr>
          <w:rFonts w:ascii="宋体" w:hAnsi="宋体" w:eastAsia="宋体"/>
          <w:sz w:val="24"/>
        </w:rPr>
        <w:t xml:space="preserve"> 格式引用来源编号；</w:t>
      </w:r>
    </w:p>
    <w:p w14:paraId="2702509E">
      <w:pPr>
        <w:pStyle w:val="14"/>
        <w:spacing w:after="80"/>
      </w:pPr>
      <w:r>
        <w:rPr>
          <w:rFonts w:ascii="宋体" w:hAnsi="宋体" w:eastAsia="宋体"/>
          <w:sz w:val="24"/>
        </w:rPr>
        <w:t>避免重复用户原话、避免复述知识库原文；</w:t>
      </w:r>
    </w:p>
    <w:p w14:paraId="6F08AFB9">
      <w:pPr>
        <w:pStyle w:val="14"/>
        <w:spacing w:after="80"/>
      </w:pPr>
      <w:r>
        <w:rPr>
          <w:rFonts w:ascii="宋体" w:hAnsi="宋体" w:eastAsia="宋体"/>
          <w:sz w:val="24"/>
        </w:rPr>
        <w:t>语气温和、用词简洁，单次回答不超过 300 字；</w:t>
      </w:r>
    </w:p>
    <w:p w14:paraId="20A3D2A2">
      <w:pPr>
        <w:pStyle w:val="14"/>
        <w:spacing w:after="80"/>
      </w:pPr>
      <w:r>
        <w:rPr>
          <w:rFonts w:ascii="宋体" w:hAnsi="宋体" w:eastAsia="宋体"/>
          <w:sz w:val="24"/>
        </w:rPr>
        <w:t>若问题超出能力范围，诚实说明并建议寻求专业帮助。</w:t>
      </w:r>
    </w:p>
    <w:p w14:paraId="010930A1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高/中风险附加约束：</w:t>
      </w:r>
    </w:p>
    <w:p w14:paraId="0E7C93A8">
      <w:pPr>
        <w:pStyle w:val="14"/>
        <w:spacing w:after="80"/>
      </w:pPr>
      <w:r>
        <w:rPr>
          <w:rFonts w:ascii="宋体" w:hAnsi="宋体" w:eastAsia="宋体"/>
          <w:sz w:val="24"/>
        </w:rPr>
        <w:t>首要任务是鼓励用户联系身边可信任的人或拨打危机热线（12356/120/110），不得在危机状态下继续展开一般性心理教育。</w:t>
      </w:r>
    </w:p>
    <w:p w14:paraId="4469917A">
      <w:pPr>
        <w:spacing w:after="120" w:line="400" w:lineRule="exact"/>
        <w:ind w:firstLine="480"/>
      </w:pPr>
      <w:r>
        <w:rPr>
          <w:rFonts w:ascii="宋体" w:hAnsi="宋体" w:eastAsia="宋体"/>
        </w:rPr>
        <w:t>上下文字符上限（</w:t>
      </w:r>
      <w:r>
        <w:rPr>
          <w:rFonts w:ascii="Courier New" w:hAnsi="Courier New" w:eastAsia="宋体"/>
          <w:sz w:val="20"/>
        </w:rPr>
        <w:t>max_context_chars=2600</w:t>
      </w:r>
      <w:r>
        <w:rPr>
          <w:rFonts w:ascii="宋体" w:hAnsi="宋体" w:eastAsia="宋体"/>
        </w:rPr>
        <w:t>）限制送入 LLM 的知识片段总量，避免提示过长导致模型注意力分散。对话历史保留最近 6 轮（</w:t>
      </w:r>
      <w:r>
        <w:rPr>
          <w:rFonts w:ascii="Courier New" w:hAnsi="Courier New" w:eastAsia="宋体"/>
          <w:sz w:val="20"/>
        </w:rPr>
        <w:t>history[-6:]</w:t>
      </w:r>
      <w:r>
        <w:rPr>
          <w:rFonts w:ascii="宋体" w:hAnsi="宋体" w:eastAsia="宋体"/>
        </w:rPr>
        <w:t>），在上下文连贯性与 token 消耗间取得平衡。</w:t>
      </w:r>
    </w:p>
    <w:p w14:paraId="4EE35EE5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4.4.5 风险控制实现</w:t>
      </w:r>
    </w:p>
    <w:p w14:paraId="27AED78C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RAG 层 </w:t>
      </w:r>
      <w:r>
        <w:rPr>
          <w:rFonts w:ascii="Courier New" w:hAnsi="Courier New" w:eastAsia="宋体"/>
          <w:sz w:val="20"/>
        </w:rPr>
        <w:t>safety.py</w:t>
      </w:r>
      <w:r>
        <w:rPr>
          <w:rFonts w:ascii="宋体" w:hAnsi="宋体" w:eastAsia="宋体"/>
        </w:rPr>
        <w:t xml:space="preserve"> 实现三级风险识别，所有检测在向 LLM 发送前完成，构成系统安全的第一道防线；后端量表评分层的 </w:t>
      </w:r>
      <w:r>
        <w:rPr>
          <w:rFonts w:ascii="Courier New" w:hAnsi="Courier New" w:eastAsia="宋体"/>
          <w:sz w:val="20"/>
        </w:rPr>
        <w:t>emergency_alerts</w:t>
      </w:r>
      <w:r>
        <w:rPr>
          <w:rFonts w:ascii="宋体" w:hAnsi="宋体" w:eastAsia="宋体"/>
        </w:rPr>
        <w:t xml:space="preserve"> 写入构成第二道防线，形成双层安全架构。</w:t>
      </w:r>
    </w:p>
    <w:p w14:paraId="6CC30B6A">
      <w:pPr>
        <w:pStyle w:val="6"/>
      </w:pPr>
      <w:r>
        <w:rPr>
          <w:rFonts w:ascii="黑体" w:hAnsi="黑体" w:eastAsia="黑体"/>
          <w:b/>
          <w:color w:val="000000"/>
          <w:sz w:val="26"/>
        </w:rPr>
        <w:t>高风险（`risk_level = "high"`，`route = "crisis"`，`handoff_required = True`）</w:t>
      </w:r>
    </w:p>
    <w:p w14:paraId="1DF79342">
      <w:pPr>
        <w:spacing w:after="120" w:line="400" w:lineRule="exact"/>
        <w:ind w:firstLine="480"/>
      </w:pPr>
      <w:r>
        <w:rPr>
          <w:rFonts w:ascii="宋体" w:hAnsi="宋体" w:eastAsia="宋体"/>
        </w:rPr>
        <w:t>触发条件（二者之一满足即触发）：</w:t>
      </w:r>
    </w:p>
    <w:p w14:paraId="33935B0B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条件 A：文本关键词检测</w:t>
      </w:r>
    </w:p>
    <w:p w14:paraId="3D787ADA">
      <w:pPr>
        <w:spacing w:after="120" w:line="400" w:lineRule="exact"/>
        <w:ind w:firstLine="480"/>
      </w:pPr>
      <w:r>
        <w:rPr>
          <w:rFonts w:ascii="宋体" w:hAnsi="宋体" w:eastAsia="宋体"/>
        </w:rPr>
        <w:t>正则检测明确自杀意图词汇：</w:t>
      </w:r>
      <w:r>
        <w:rPr>
          <w:rFonts w:ascii="Courier New" w:hAnsi="Courier New" w:eastAsia="宋体"/>
          <w:sz w:val="20"/>
        </w:rPr>
        <w:t>自杀|轻生|结束生命|去死|不想活了|活不下去|想死</w:t>
      </w:r>
    </w:p>
    <w:p w14:paraId="68698879">
      <w:pPr>
        <w:spacing w:after="120" w:line="400" w:lineRule="exact"/>
        <w:ind w:firstLine="480"/>
      </w:pPr>
      <w:r>
        <w:rPr>
          <w:rFonts w:ascii="宋体" w:hAnsi="宋体" w:eastAsia="宋体"/>
        </w:rPr>
        <w:t>若同时检测到计划性或行动性词汇：</w:t>
      </w:r>
      <w:r>
        <w:rPr>
          <w:rFonts w:ascii="Courier New" w:hAnsi="Courier New" w:eastAsia="宋体"/>
          <w:sz w:val="20"/>
        </w:rPr>
        <w:t>今晚|现在|马上|遗书|跳楼|割腕|吃药|上吊|烧炭|服毒|刀片|安眠药</w:t>
      </w:r>
      <w:r>
        <w:rPr>
          <w:rFonts w:ascii="宋体" w:hAnsi="宋体" w:eastAsia="宋体"/>
        </w:rPr>
        <w:t xml:space="preserve">，额外标记 </w:t>
      </w:r>
      <w:r>
        <w:rPr>
          <w:rFonts w:ascii="Courier New" w:hAnsi="Courier New" w:eastAsia="宋体"/>
          <w:sz w:val="20"/>
        </w:rPr>
        <w:t>plan_or_action=True</w:t>
      </w:r>
      <w:r>
        <w:rPr>
          <w:rFonts w:ascii="宋体" w:hAnsi="宋体" w:eastAsia="宋体"/>
        </w:rPr>
        <w:t>，在危机回复中增加更紧迫的行动指引。</w:t>
      </w:r>
    </w:p>
    <w:p w14:paraId="25E9B674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条件 B：量表状态注入</w:t>
      </w:r>
    </w:p>
    <w:p w14:paraId="703BD665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若调用方传入 </w:t>
      </w:r>
      <w:r>
        <w:rPr>
          <w:rFonts w:ascii="Courier New" w:hAnsi="Courier New" w:eastAsia="宋体"/>
          <w:sz w:val="20"/>
        </w:rPr>
        <w:t>user_state.suicide_item_score &gt; 0</w:t>
      </w:r>
      <w:r>
        <w:rPr>
          <w:rFonts w:ascii="宋体" w:hAnsi="宋体" w:eastAsia="宋体"/>
        </w:rPr>
        <w:t>（即 PHQ-9 第 9 题得分 &gt; 0，存在自杀意念），无论文本内容如何，直接判为高风险。</w:t>
      </w:r>
    </w:p>
    <w:p w14:paraId="7A141C54">
      <w:pPr>
        <w:spacing w:after="120" w:line="400" w:lineRule="exact"/>
        <w:ind w:firstLine="480"/>
      </w:pPr>
      <w:r>
        <w:rPr>
          <w:rFonts w:ascii="宋体" w:hAnsi="宋体" w:eastAsia="宋体"/>
        </w:rPr>
        <w:t>这一设计将 PHQ-9 的临床筛查结果引入实时对话安全判断，体现了量表评估与 AI 对话的深度联动：即使用户在后续对话中未再次提及危机词汇，系统仍保持高风险警戒状态。</w:t>
      </w:r>
    </w:p>
    <w:p w14:paraId="51B7FBF3">
      <w:pPr>
        <w:spacing w:after="120" w:line="400" w:lineRule="exact"/>
        <w:ind w:firstLine="480"/>
      </w:pPr>
      <w:r>
        <w:rPr>
          <w:rFonts w:ascii="宋体" w:hAnsi="宋体" w:eastAsia="宋体"/>
        </w:rPr>
        <w:t>高风险时直接返回固定危机回复（含远离危险物品、联系身边可信任的人、拨打 12356/120/110 的具体指引），</w:t>
      </w:r>
      <w:r>
        <w:rPr>
          <w:rFonts w:ascii="黑体" w:hAnsi="黑体" w:eastAsia="黑体"/>
          <w:b/>
        </w:rPr>
        <w:t>不调用 LLM</w:t>
      </w:r>
      <w:r>
        <w:rPr>
          <w:rFonts w:ascii="宋体" w:hAnsi="宋体" w:eastAsia="宋体"/>
        </w:rPr>
        <w:t>，避免生成模型产生不可控输出。</w:t>
      </w:r>
    </w:p>
    <w:p w14:paraId="5CCD397D">
      <w:pPr>
        <w:pStyle w:val="6"/>
      </w:pPr>
      <w:r>
        <w:rPr>
          <w:rFonts w:ascii="黑体" w:hAnsi="黑体" w:eastAsia="黑体"/>
          <w:b/>
          <w:color w:val="000000"/>
          <w:sz w:val="26"/>
        </w:rPr>
        <w:t>中风险（`risk_level = "medium"`，`route = "normal"`）</w:t>
      </w:r>
    </w:p>
    <w:p w14:paraId="4D1FBDAF">
      <w:pPr>
        <w:spacing w:after="120" w:line="400" w:lineRule="exact"/>
        <w:ind w:firstLine="480"/>
      </w:pPr>
      <w:r>
        <w:rPr>
          <w:rFonts w:ascii="宋体" w:hAnsi="宋体" w:eastAsia="宋体"/>
        </w:rPr>
        <w:t>触发条件（满足其一）：</w:t>
      </w:r>
    </w:p>
    <w:p w14:paraId="30F74130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条件 A：被动死亡愿望词汇</w:t>
      </w:r>
    </w:p>
    <w:p w14:paraId="7FC2D74E">
      <w:pPr>
        <w:spacing w:after="120" w:line="400" w:lineRule="exact"/>
        <w:ind w:firstLine="480"/>
      </w:pPr>
      <w:r>
        <w:rPr>
          <w:rFonts w:ascii="宋体" w:hAnsi="宋体" w:eastAsia="宋体"/>
        </w:rPr>
        <w:t>正则检测：</w:t>
      </w:r>
      <w:r>
        <w:rPr>
          <w:rFonts w:ascii="Courier New" w:hAnsi="Courier New" w:eastAsia="宋体"/>
          <w:sz w:val="20"/>
        </w:rPr>
        <w:t>消失就好了|活着没意义|活着好累|不如死了算了|希望不要醒来</w:t>
      </w:r>
    </w:p>
    <w:p w14:paraId="177E09EA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条件 B：严重绝望词汇</w:t>
      </w:r>
    </w:p>
    <w:p w14:paraId="3BE6BDFA">
      <w:pPr>
        <w:spacing w:after="120" w:line="400" w:lineRule="exact"/>
        <w:ind w:firstLine="480"/>
      </w:pPr>
      <w:r>
        <w:rPr>
          <w:rFonts w:ascii="宋体" w:hAnsi="宋体" w:eastAsia="宋体"/>
        </w:rPr>
        <w:t>正则检测：</w:t>
      </w:r>
      <w:r>
        <w:rPr>
          <w:rFonts w:ascii="Courier New" w:hAnsi="Courier New" w:eastAsia="宋体"/>
          <w:sz w:val="20"/>
        </w:rPr>
        <w:t>绝望|撑不住了|崩溃了|没人帮我|彻底没办法了</w:t>
      </w:r>
    </w:p>
    <w:p w14:paraId="79308A09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条件 C：量表阈值注入</w:t>
      </w:r>
    </w:p>
    <w:p w14:paraId="3E7DEAE0">
      <w:pPr>
        <w:spacing w:after="120" w:line="400" w:lineRule="exact"/>
        <w:ind w:firstLine="480"/>
      </w:pPr>
      <w:r>
        <w:rPr>
          <w:rFonts w:ascii="Courier New" w:hAnsi="Courier New" w:eastAsia="宋体"/>
          <w:sz w:val="20"/>
        </w:rPr>
        <w:t>user_state.phq9_score &gt;= 15</w:t>
      </w:r>
      <w:r>
        <w:rPr>
          <w:rFonts w:ascii="宋体" w:hAnsi="宋体" w:eastAsia="宋体"/>
        </w:rPr>
        <w:t>（PHQ-9 重度抑郁阈值），即使文本未触发关键词，也提升为中风险级别。</w:t>
      </w:r>
    </w:p>
    <w:p w14:paraId="3BB7F60B">
      <w:pPr>
        <w:spacing w:after="120" w:line="400" w:lineRule="exact"/>
        <w:ind w:firstLine="480"/>
      </w:pPr>
      <w:r>
        <w:rPr>
          <w:rFonts w:ascii="宋体" w:hAnsi="宋体" w:eastAsia="宋体"/>
        </w:rPr>
        <w:t>中风险路由至普通生成路径，但系统提示中已包含风险等级感知的第 7 条额外约束（优先建议寻求支持系统）。</w:t>
      </w:r>
    </w:p>
    <w:p w14:paraId="17BE966F">
      <w:pPr>
        <w:pStyle w:val="6"/>
      </w:pPr>
      <w:r>
        <w:rPr>
          <w:rFonts w:ascii="黑体" w:hAnsi="黑体" w:eastAsia="黑体"/>
          <w:b/>
          <w:color w:val="000000"/>
          <w:sz w:val="26"/>
        </w:rPr>
        <w:t>低风险（`risk_level = "low"`，`route = "normal"`）</w:t>
      </w:r>
    </w:p>
    <w:p w14:paraId="394A927E">
      <w:pPr>
        <w:spacing w:after="120" w:line="400" w:lineRule="exact"/>
        <w:ind w:firstLine="480"/>
      </w:pPr>
      <w:r>
        <w:rPr>
          <w:rFonts w:ascii="宋体" w:hAnsi="宋体" w:eastAsia="宋体"/>
        </w:rPr>
        <w:t>未触发上述任何规则，进入标准 RAG 增强生成流程。</w:t>
      </w:r>
    </w:p>
    <w:p w14:paraId="49731E82">
      <w:pPr>
        <w:pStyle w:val="6"/>
      </w:pPr>
      <w:r>
        <w:rPr>
          <w:rFonts w:ascii="黑体" w:hAnsi="黑体" w:eastAsia="黑体"/>
          <w:b/>
          <w:color w:val="000000"/>
          <w:sz w:val="26"/>
        </w:rPr>
        <w:t>双层安全架构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2039"/>
        <w:gridCol w:w="1530"/>
        <w:gridCol w:w="3493"/>
      </w:tblGrid>
      <w:tr w14:paraId="5FB7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  <w:shd w:val="clear" w:color="auto" w:fill="D9E2F3"/>
          </w:tcPr>
          <w:p w14:paraId="62D25F4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防线</w:t>
            </w:r>
          </w:p>
        </w:tc>
        <w:tc>
          <w:tcPr>
            <w:tcW w:w="2075" w:type="dxa"/>
            <w:shd w:val="clear" w:color="auto" w:fill="D9E2F3"/>
          </w:tcPr>
          <w:p w14:paraId="021E0D3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位置</w:t>
            </w:r>
          </w:p>
        </w:tc>
        <w:tc>
          <w:tcPr>
            <w:tcW w:w="2075" w:type="dxa"/>
            <w:shd w:val="clear" w:color="auto" w:fill="D9E2F3"/>
          </w:tcPr>
          <w:p w14:paraId="3D29967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触发时机</w:t>
            </w:r>
          </w:p>
        </w:tc>
        <w:tc>
          <w:tcPr>
            <w:tcW w:w="2075" w:type="dxa"/>
            <w:shd w:val="clear" w:color="auto" w:fill="D9E2F3"/>
          </w:tcPr>
          <w:p w14:paraId="40162BA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动作</w:t>
            </w:r>
          </w:p>
        </w:tc>
      </w:tr>
      <w:tr w14:paraId="683E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7B37EF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第一层</w:t>
            </w:r>
          </w:p>
        </w:tc>
        <w:tc>
          <w:tcPr>
            <w:tcW w:w="2075" w:type="dxa"/>
          </w:tcPr>
          <w:p w14:paraId="1452F6E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RAG </w:t>
            </w:r>
            <w:r>
              <w:rPr>
                <w:rFonts w:ascii="Courier New" w:hAnsi="Courier New" w:eastAsia="宋体"/>
                <w:sz w:val="21"/>
              </w:rPr>
              <w:t>safety.py</w:t>
            </w:r>
            <w:r>
              <w:rPr>
                <w:rFonts w:ascii="宋体" w:hAnsi="宋体" w:eastAsia="宋体"/>
                <w:sz w:val="21"/>
              </w:rPr>
              <w:t>（对话层）</w:t>
            </w:r>
          </w:p>
        </w:tc>
        <w:tc>
          <w:tcPr>
            <w:tcW w:w="2075" w:type="dxa"/>
          </w:tcPr>
          <w:p w14:paraId="704D9AA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每次对话消息处理前</w:t>
            </w:r>
          </w:p>
        </w:tc>
        <w:tc>
          <w:tcPr>
            <w:tcW w:w="2075" w:type="dxa"/>
          </w:tcPr>
          <w:p w14:paraId="7A062954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高风险：返回 fixed_reply，不调用 LLM；中风险：增强 system prompt 约束</w:t>
            </w:r>
          </w:p>
        </w:tc>
      </w:tr>
      <w:tr w14:paraId="02E41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5801A31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第二层</w:t>
            </w:r>
          </w:p>
        </w:tc>
        <w:tc>
          <w:tcPr>
            <w:tcW w:w="2075" w:type="dxa"/>
          </w:tcPr>
          <w:p w14:paraId="08FBCEA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后端 </w:t>
            </w:r>
            <w:r>
              <w:rPr>
                <w:rFonts w:ascii="Courier New" w:hAnsi="Courier New" w:eastAsia="宋体"/>
                <w:sz w:val="21"/>
              </w:rPr>
              <w:t>evaluations.py</w:t>
            </w:r>
            <w:r>
              <w:rPr>
                <w:rFonts w:ascii="宋体" w:hAnsi="宋体" w:eastAsia="宋体"/>
                <w:sz w:val="21"/>
              </w:rPr>
              <w:t>（量表层）</w:t>
            </w:r>
          </w:p>
        </w:tc>
        <w:tc>
          <w:tcPr>
            <w:tcW w:w="2075" w:type="dxa"/>
          </w:tcPr>
          <w:p w14:paraId="692C060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PHQ-9 第 9 题得分 &gt; 0 时</w:t>
            </w:r>
          </w:p>
        </w:tc>
        <w:tc>
          <w:tcPr>
            <w:tcW w:w="2075" w:type="dxa"/>
          </w:tcPr>
          <w:p w14:paraId="6497F86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写入 </w:t>
            </w:r>
            <w:r>
              <w:rPr>
                <w:rFonts w:ascii="Courier New" w:hAnsi="Courier New" w:eastAsia="宋体"/>
                <w:sz w:val="21"/>
              </w:rPr>
              <w:t>emergency_alerts</w:t>
            </w:r>
            <w:r>
              <w:rPr>
                <w:rFonts w:ascii="宋体" w:hAnsi="宋体" w:eastAsia="宋体"/>
                <w:sz w:val="21"/>
              </w:rPr>
              <w:t xml:space="preserve"> 表（</w:t>
            </w:r>
            <w:r>
              <w:rPr>
                <w:rFonts w:ascii="Courier New" w:hAnsi="Courier New" w:eastAsia="宋体"/>
                <w:sz w:val="21"/>
              </w:rPr>
              <w:t>source_type="phq9_q9"</w:t>
            </w:r>
            <w:r>
              <w:rPr>
                <w:rFonts w:ascii="宋体" w:hAnsi="宋体" w:eastAsia="宋体"/>
                <w:sz w:val="21"/>
              </w:rPr>
              <w:t>），供后台临床人员审查</w:t>
            </w:r>
          </w:p>
        </w:tc>
      </w:tr>
    </w:tbl>
    <w:p w14:paraId="18F73C84"/>
    <w:p w14:paraId="2F089715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4.4.6 数字人表现层接入实现</w:t>
      </w:r>
    </w:p>
    <w:p w14:paraId="07DC5BD9">
      <w:pPr>
        <w:spacing w:after="120" w:line="400" w:lineRule="exact"/>
        <w:ind w:firstLine="480"/>
      </w:pPr>
      <w:r>
        <w:rPr>
          <w:rFonts w:ascii="宋体" w:hAnsi="宋体" w:eastAsia="宋体"/>
        </w:rPr>
        <w:t xml:space="preserve">数字人表现层基于 </w:t>
      </w:r>
      <w:r>
        <w:rPr>
          <w:rFonts w:ascii="黑体" w:hAnsi="黑体" w:eastAsia="黑体"/>
          <w:b/>
        </w:rPr>
        <w:t>LiveTalking</w:t>
      </w:r>
      <w:r>
        <w:rPr>
          <w:rFonts w:ascii="宋体" w:hAnsi="宋体" w:eastAsia="宋体"/>
        </w:rPr>
        <w:t xml:space="preserve"> 框架实现，核心组件如下：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3871"/>
        <w:gridCol w:w="2518"/>
      </w:tblGrid>
      <w:tr w14:paraId="3F4D7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  <w:shd w:val="clear" w:color="auto" w:fill="D9E2F3"/>
          </w:tcPr>
          <w:p w14:paraId="470BE0F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w="2767" w:type="dxa"/>
            <w:shd w:val="clear" w:color="auto" w:fill="D9E2F3"/>
          </w:tcPr>
          <w:p w14:paraId="1EA4A16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选型</w:t>
            </w:r>
          </w:p>
        </w:tc>
        <w:tc>
          <w:tcPr>
            <w:tcW w:w="2767" w:type="dxa"/>
            <w:shd w:val="clear" w:color="auto" w:fill="D9E2F3"/>
          </w:tcPr>
          <w:p w14:paraId="145B26B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 w14:paraId="273D9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B1500B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视频驱动模型</w:t>
            </w:r>
          </w:p>
        </w:tc>
        <w:tc>
          <w:tcPr>
            <w:tcW w:w="2767" w:type="dxa"/>
          </w:tcPr>
          <w:p w14:paraId="707E238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Wav2Lip（</w:t>
            </w:r>
            <w:r>
              <w:rPr>
                <w:rFonts w:ascii="Courier New" w:hAnsi="Courier New" w:eastAsia="宋体"/>
                <w:sz w:val="21"/>
              </w:rPr>
              <w:t>wav2lip.pth</w:t>
            </w:r>
            <w:r>
              <w:rPr>
                <w:rFonts w:ascii="宋体" w:hAnsi="宋体" w:eastAsia="宋体"/>
                <w:sz w:val="21"/>
              </w:rPr>
              <w:t>，256×256）</w:t>
            </w:r>
          </w:p>
        </w:tc>
        <w:tc>
          <w:tcPr>
            <w:tcW w:w="2767" w:type="dxa"/>
          </w:tcPr>
          <w:p w14:paraId="720F6B8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基于人脸关键点的端到端唇形同步模型，推理延迟约 80ms/帧</w:t>
            </w:r>
          </w:p>
        </w:tc>
      </w:tr>
      <w:tr w14:paraId="3B11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15519E9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实时传输协议</w:t>
            </w:r>
          </w:p>
        </w:tc>
        <w:tc>
          <w:tcPr>
            <w:tcW w:w="2767" w:type="dxa"/>
          </w:tcPr>
          <w:p w14:paraId="21F02F7A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WebRTC（aiortc）</w:t>
            </w:r>
          </w:p>
        </w:tc>
        <w:tc>
          <w:tcPr>
            <w:tcW w:w="2767" w:type="dxa"/>
          </w:tcPr>
          <w:p w14:paraId="6289D7B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H.264 优先（硬件加速友好），VP8 备选，Opus 音频</w:t>
            </w:r>
          </w:p>
        </w:tc>
      </w:tr>
      <w:tr w14:paraId="3DB8C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6C81B0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ICE 服务器</w:t>
            </w:r>
          </w:p>
        </w:tc>
        <w:tc>
          <w:tcPr>
            <w:tcW w:w="2767" w:type="dxa"/>
          </w:tcPr>
          <w:p w14:paraId="3FFA7664">
            <w:pPr>
              <w:spacing w:after="40" w:line="240" w:lineRule="auto"/>
            </w:pPr>
            <w:r>
              <w:rPr>
                <w:rFonts w:ascii="Courier New" w:hAnsi="Courier New" w:eastAsia="宋体"/>
                <w:sz w:val="21"/>
              </w:rPr>
              <w:t>stun:stun.freeswitch.org:3478</w:t>
            </w:r>
          </w:p>
        </w:tc>
        <w:tc>
          <w:tcPr>
            <w:tcW w:w="2767" w:type="dxa"/>
          </w:tcPr>
          <w:p w14:paraId="4EDBF46E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公网 STUN 穿透，适合局域网演示环境</w:t>
            </w:r>
          </w:p>
        </w:tc>
      </w:tr>
      <w:tr w14:paraId="5988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EAB7176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TTS 引擎</w:t>
            </w:r>
          </w:p>
        </w:tc>
        <w:tc>
          <w:tcPr>
            <w:tcW w:w="2767" w:type="dxa"/>
          </w:tcPr>
          <w:p w14:paraId="2FB0506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Edge TTS</w:t>
            </w:r>
          </w:p>
        </w:tc>
        <w:tc>
          <w:tcPr>
            <w:tcW w:w="2767" w:type="dxa"/>
          </w:tcPr>
          <w:p w14:paraId="7AC0C661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 xml:space="preserve">默认音色 </w:t>
            </w:r>
            <w:r>
              <w:rPr>
                <w:rFonts w:ascii="Courier New" w:hAnsi="Courier New" w:eastAsia="宋体"/>
                <w:sz w:val="21"/>
              </w:rPr>
              <w:t>zh-CN-YunxiaNeural</w:t>
            </w:r>
            <w:r>
              <w:rPr>
                <w:rFonts w:ascii="宋体" w:hAnsi="宋体" w:eastAsia="宋体"/>
                <w:sz w:val="21"/>
              </w:rPr>
              <w:t>，零成本、低延迟中文 TTS</w:t>
            </w:r>
          </w:p>
        </w:tc>
      </w:tr>
      <w:tr w14:paraId="696C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3CFF92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HTTP 框架</w:t>
            </w:r>
          </w:p>
        </w:tc>
        <w:tc>
          <w:tcPr>
            <w:tcW w:w="2767" w:type="dxa"/>
          </w:tcPr>
          <w:p w14:paraId="7F28CB7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aiohttp</w:t>
            </w:r>
          </w:p>
        </w:tc>
        <w:tc>
          <w:tcPr>
            <w:tcW w:w="2767" w:type="dxa"/>
          </w:tcPr>
          <w:p w14:paraId="3B1C934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异步 HTTP，与 aiortc 的 asyncio 事件循环无缝集成</w:t>
            </w:r>
          </w:p>
        </w:tc>
      </w:tr>
      <w:tr w14:paraId="1DA3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E1FE7F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跨域</w:t>
            </w:r>
          </w:p>
        </w:tc>
        <w:tc>
          <w:tcPr>
            <w:tcW w:w="2767" w:type="dxa"/>
          </w:tcPr>
          <w:p w14:paraId="59A7812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aiohttp-cors（允许所有来源）</w:t>
            </w:r>
          </w:p>
        </w:tc>
        <w:tc>
          <w:tcPr>
            <w:tcW w:w="2767" w:type="dxa"/>
          </w:tcPr>
          <w:p w14:paraId="14DC68D2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开发阶段允许前端跨域访问</w:t>
            </w:r>
          </w:p>
        </w:tc>
      </w:tr>
    </w:tbl>
    <w:p w14:paraId="4B81CF3F"/>
    <w:p w14:paraId="273EA3EB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完整接入流程：</w:t>
      </w:r>
    </w:p>
    <w:p w14:paraId="1021F119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前端 </w:t>
      </w:r>
      <w:r>
        <w:rPr>
          <w:rFonts w:ascii="Courier New" w:hAnsi="Courier New" w:eastAsia="宋体"/>
          <w:sz w:val="24"/>
        </w:rPr>
        <w:t>CompanionPage</w:t>
      </w:r>
      <w:r>
        <w:rPr>
          <w:rFonts w:ascii="宋体" w:hAnsi="宋体" w:eastAsia="宋体"/>
          <w:sz w:val="24"/>
        </w:rPr>
        <w:t xml:space="preserve"> 创建 </w:t>
      </w:r>
      <w:r>
        <w:rPr>
          <w:rFonts w:ascii="Courier New" w:hAnsi="Courier New" w:eastAsia="宋体"/>
          <w:sz w:val="24"/>
        </w:rPr>
        <w:t>RTCPeerConnection</w:t>
      </w:r>
      <w:r>
        <w:rPr>
          <w:rFonts w:ascii="宋体" w:hAnsi="宋体" w:eastAsia="宋体"/>
          <w:sz w:val="24"/>
        </w:rPr>
        <w:t xml:space="preserve">，添加 video/audio </w:t>
      </w:r>
      <w:r>
        <w:rPr>
          <w:rFonts w:ascii="Courier New" w:hAnsi="Courier New" w:eastAsia="宋体"/>
          <w:sz w:val="24"/>
        </w:rPr>
        <w:t>recvonly</w:t>
      </w:r>
      <w:r>
        <w:rPr>
          <w:rFonts w:ascii="宋体" w:hAnsi="宋体" w:eastAsia="宋体"/>
          <w:sz w:val="24"/>
        </w:rPr>
        <w:t xml:space="preserve"> Transceiver；</w:t>
      </w:r>
    </w:p>
    <w:p w14:paraId="41B134AC">
      <w:pPr>
        <w:pStyle w:val="14"/>
        <w:spacing w:after="80"/>
      </w:pPr>
      <w:r>
        <w:rPr>
          <w:rFonts w:ascii="Courier New" w:hAnsi="Courier New" w:eastAsia="宋体"/>
          <w:sz w:val="24"/>
        </w:rPr>
        <w:t>createOffer</w:t>
      </w:r>
      <w:r>
        <w:rPr>
          <w:rFonts w:ascii="宋体" w:hAnsi="宋体" w:eastAsia="宋体"/>
          <w:sz w:val="24"/>
        </w:rPr>
        <w:t xml:space="preserve"> 后等待 ICE Gathering 完成（</w:t>
      </w:r>
      <w:r>
        <w:rPr>
          <w:rFonts w:ascii="Courier New" w:hAnsi="Courier New" w:eastAsia="宋体"/>
          <w:sz w:val="24"/>
        </w:rPr>
        <w:t>icegatheringstatechange === "complete"</w:t>
      </w:r>
      <w:r>
        <w:rPr>
          <w:rFonts w:ascii="宋体" w:hAnsi="宋体" w:eastAsia="宋体"/>
          <w:sz w:val="24"/>
        </w:rPr>
        <w:t xml:space="preserve">），将完整本地 SDP 发送至 </w:t>
      </w:r>
      <w:r>
        <w:rPr>
          <w:rFonts w:ascii="Courier New" w:hAnsi="Courier New" w:eastAsia="宋体"/>
          <w:sz w:val="24"/>
        </w:rPr>
        <w:t>/livetalking/offer</w:t>
      </w:r>
      <w:r>
        <w:rPr>
          <w:rFonts w:ascii="宋体" w:hAnsi="宋体" w:eastAsia="宋体"/>
          <w:sz w:val="24"/>
        </w:rPr>
        <w:t>；</w:t>
      </w:r>
    </w:p>
    <w:p w14:paraId="73A30AD8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LiveTalking 服务端创建 </w:t>
      </w:r>
      <w:r>
        <w:rPr>
          <w:rFonts w:ascii="Courier New" w:hAnsi="Courier New" w:eastAsia="宋体"/>
          <w:sz w:val="24"/>
        </w:rPr>
        <w:t>HumanPlayer</w:t>
      </w:r>
      <w:r>
        <w:rPr>
          <w:rFonts w:ascii="宋体" w:hAnsi="宋体" w:eastAsia="宋体"/>
          <w:sz w:val="24"/>
        </w:rPr>
        <w:t xml:space="preserve">（含 VideoStreamTrack、AudioStreamTrack），返回 answer SDP 和 </w:t>
      </w:r>
      <w:r>
        <w:rPr>
          <w:rFonts w:ascii="Courier New" w:hAnsi="Courier New" w:eastAsia="宋体"/>
          <w:sz w:val="24"/>
        </w:rPr>
        <w:t>sessionid</w:t>
      </w:r>
      <w:r>
        <w:rPr>
          <w:rFonts w:ascii="宋体" w:hAnsi="宋体" w:eastAsia="宋体"/>
          <w:sz w:val="24"/>
        </w:rPr>
        <w:t>；</w:t>
      </w:r>
    </w:p>
    <w:p w14:paraId="0614E2C3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前端 </w:t>
      </w:r>
      <w:r>
        <w:rPr>
          <w:rFonts w:ascii="Courier New" w:hAnsi="Courier New" w:eastAsia="宋体"/>
          <w:sz w:val="24"/>
        </w:rPr>
        <w:t>setRemoteDescription(answer)</w:t>
      </w:r>
      <w:r>
        <w:rPr>
          <w:rFonts w:ascii="宋体" w:hAnsi="宋体" w:eastAsia="宋体"/>
          <w:sz w:val="24"/>
        </w:rPr>
        <w:t xml:space="preserve"> 完成协商，视频流写入 </w:t>
      </w:r>
      <w:r>
        <w:rPr>
          <w:rFonts w:ascii="Courier New" w:hAnsi="Courier New" w:eastAsia="宋体"/>
          <w:sz w:val="24"/>
        </w:rPr>
        <w:t>&lt;video&gt;</w:t>
      </w:r>
      <w:r>
        <w:rPr>
          <w:rFonts w:ascii="宋体" w:hAnsi="宋体" w:eastAsia="宋体"/>
          <w:sz w:val="24"/>
        </w:rPr>
        <w:t xml:space="preserve"> 元素，音频流写入 </w:t>
      </w:r>
      <w:r>
        <w:rPr>
          <w:rFonts w:ascii="Courier New" w:hAnsi="Courier New" w:eastAsia="宋体"/>
          <w:sz w:val="24"/>
        </w:rPr>
        <w:t>&lt;audio&gt;</w:t>
      </w:r>
      <w:r>
        <w:rPr>
          <w:rFonts w:ascii="宋体" w:hAnsi="宋体" w:eastAsia="宋体"/>
          <w:sz w:val="24"/>
        </w:rPr>
        <w:t xml:space="preserve"> 元素；</w:t>
      </w:r>
    </w:p>
    <w:p w14:paraId="7E74C325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用户发送消息时，前端向 </w:t>
      </w:r>
      <w:r>
        <w:rPr>
          <w:rFonts w:ascii="Courier New" w:hAnsi="Courier New" w:eastAsia="宋体"/>
          <w:sz w:val="24"/>
        </w:rPr>
        <w:t>/livetalking/human</w:t>
      </w:r>
      <w:r>
        <w:rPr>
          <w:rFonts w:ascii="宋体" w:hAnsi="宋体" w:eastAsia="宋体"/>
          <w:sz w:val="24"/>
        </w:rPr>
        <w:t xml:space="preserve"> POST </w:t>
      </w:r>
      <w:r>
        <w:rPr>
          <w:rFonts w:ascii="Courier New" w:hAnsi="Courier New" w:eastAsia="宋体"/>
          <w:sz w:val="24"/>
        </w:rPr>
        <w:t>{text, type: "chat", sessionid}</w:t>
      </w:r>
      <w:r>
        <w:rPr>
          <w:rFonts w:ascii="宋体" w:hAnsi="宋体" w:eastAsia="宋体"/>
          <w:sz w:val="24"/>
        </w:rPr>
        <w:t>，触发 LLM 异步生成流程；</w:t>
      </w:r>
    </w:p>
    <w:p w14:paraId="409EFEC7">
      <w:pPr>
        <w:pStyle w:val="14"/>
        <w:spacing w:after="80"/>
      </w:pPr>
      <w:r>
        <w:rPr>
          <w:rFonts w:ascii="宋体" w:hAnsi="宋体" w:eastAsia="宋体"/>
          <w:sz w:val="24"/>
        </w:rPr>
        <w:t xml:space="preserve">LLM 流式输出经 </w:t>
      </w:r>
      <w:r>
        <w:rPr>
          <w:rFonts w:ascii="Courier New" w:hAnsi="Courier New" w:eastAsia="宋体"/>
          <w:sz w:val="24"/>
        </w:rPr>
        <w:t>_emit_stream_text</w:t>
      </w:r>
      <w:r>
        <w:rPr>
          <w:rFonts w:ascii="宋体" w:hAnsi="宋体" w:eastAsia="宋体"/>
          <w:sz w:val="24"/>
        </w:rPr>
        <w:t xml:space="preserve"> 按句切分，推入 </w:t>
      </w:r>
      <w:r>
        <w:rPr>
          <w:rFonts w:ascii="Courier New" w:hAnsi="Courier New" w:eastAsia="宋体"/>
          <w:sz w:val="24"/>
        </w:rPr>
        <w:t>nerfreal.put_msg_txt()</w:t>
      </w:r>
      <w:r>
        <w:rPr>
          <w:rFonts w:ascii="宋体" w:hAnsi="宋体" w:eastAsia="宋体"/>
          <w:sz w:val="24"/>
        </w:rPr>
        <w:t xml:space="preserve"> 队列；</w:t>
      </w:r>
    </w:p>
    <w:p w14:paraId="618CCFBC">
      <w:pPr>
        <w:pStyle w:val="14"/>
        <w:spacing w:after="80"/>
      </w:pPr>
      <w:r>
        <w:rPr>
          <w:rFonts w:ascii="宋体" w:hAnsi="宋体" w:eastAsia="宋体"/>
          <w:sz w:val="24"/>
        </w:rPr>
        <w:t>渲染管线异步消费队列：文本→ Edge TTS 合成音频 → Wav2Lip 生成唇形同步帧 → RTP 推流至前端。</w:t>
      </w:r>
    </w:p>
    <w:p w14:paraId="3CEEC173">
      <w:pPr>
        <w:spacing w:after="120" w:line="400" w:lineRule="exact"/>
        <w:ind w:firstLine="480"/>
      </w:pPr>
      <w:r>
        <w:rPr>
          <w:rFonts w:ascii="宋体" w:hAnsi="宋体" w:eastAsia="宋体"/>
        </w:rPr>
        <w:t>Avatar 帧数据（</w:t>
      </w:r>
      <w:r>
        <w:rPr>
          <w:rFonts w:ascii="Courier New" w:hAnsi="Courier New" w:eastAsia="宋体"/>
          <w:sz w:val="20"/>
        </w:rPr>
        <w:t>my_avatar</w:t>
      </w:r>
      <w:r>
        <w:rPr>
          <w:rFonts w:ascii="宋体" w:hAnsi="宋体" w:eastAsia="宋体"/>
        </w:rPr>
        <w:t xml:space="preserve">，242 帧静默视频）在服务启动时通过 </w:t>
      </w:r>
      <w:r>
        <w:rPr>
          <w:rFonts w:ascii="Courier New" w:hAnsi="Courier New" w:eastAsia="宋体"/>
          <w:sz w:val="20"/>
        </w:rPr>
        <w:t>warm_up</w:t>
      </w:r>
      <w:r>
        <w:rPr>
          <w:rFonts w:ascii="宋体" w:hAnsi="宋体" w:eastAsia="宋体"/>
        </w:rPr>
        <w:t xml:space="preserve"> 预热加载，保证首帧响应速度并避免首次请求的冷启动延迟。</w:t>
      </w:r>
    </w:p>
    <w:p w14:paraId="41740291">
      <w:pPr>
        <w:pStyle w:val="4"/>
      </w:pPr>
      <w:r>
        <w:rPr>
          <w:rFonts w:ascii="黑体" w:hAnsi="黑体" w:eastAsia="黑体"/>
          <w:b/>
          <w:color w:val="000000"/>
          <w:sz w:val="32"/>
        </w:rPr>
        <w:t>4.5 系统部署方法</w:t>
      </w:r>
    </w:p>
    <w:p w14:paraId="3CEA0066">
      <w:pPr>
        <w:spacing w:after="120" w:line="400" w:lineRule="exact"/>
        <w:ind w:firstLine="480"/>
      </w:pPr>
      <w:r>
        <w:rPr>
          <w:rFonts w:ascii="宋体" w:hAnsi="宋体" w:eastAsia="宋体"/>
        </w:rPr>
        <w:t>系统采用</w:t>
      </w:r>
      <w:r>
        <w:rPr>
          <w:rFonts w:ascii="黑体" w:hAnsi="黑体" w:eastAsia="黑体"/>
          <w:b/>
        </w:rPr>
        <w:t>本地单机多服务并行部署</w:t>
      </w:r>
      <w:r>
        <w:rPr>
          <w:rFonts w:ascii="宋体" w:hAnsi="宋体" w:eastAsia="宋体"/>
        </w:rPr>
        <w:t>方式，各服务以独立进程运行于同一主机，通过 localhost 网络互联。</w:t>
      </w:r>
    </w:p>
    <w:p w14:paraId="34ACC430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4.5.1 服务启动顺序</w:t>
      </w:r>
    </w:p>
    <w:p w14:paraId="562B4B4A">
      <w:pPr>
        <w:spacing w:after="120" w:line="400" w:lineRule="exact"/>
        <w:ind w:firstLine="480"/>
      </w:pPr>
      <w:r>
        <w:rPr>
          <w:rFonts w:ascii="宋体" w:hAnsi="宋体" w:eastAsia="宋体"/>
        </w:rPr>
        <w:t>建议按以下顺序启动，确保依赖服务就绪：</w:t>
      </w:r>
    </w:p>
    <w:p w14:paraId="79653A14">
      <w:pPr>
        <w:shd w:val="clear" w:color="auto" w:fill="F2F2F2"/>
        <w:spacing w:before="80" w:after="80"/>
        <w:ind w:left="283"/>
      </w:pPr>
      <w:r>
        <w:rPr>
          <w:rFonts w:ascii="Courier New" w:hAnsi="Courier New" w:eastAsia="宋体"/>
          <w:sz w:val="18"/>
        </w:rPr>
        <w:t># 1. 后端 API（端口 8000）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cd xinjing-backend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XJ_ENV_FILE=.env.test python -m uvicorn app.main:app --host 0.0.0.0 --port 8000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2. RAG 服务（端口 8001，需确保 FAISS 索引已构建）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cd depression_rag_module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python -m uvicorn main:app --host 0.0.0.0 --port 8001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3. 数字人服务（端口 8010，使用 DashScope LLM）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cd LiveTalking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DASHSCOPE_API_KEY=&lt;your_key&gt; python app.py \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--transport webrtc --model wav2lip --avatar_id my_avatar \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 xml:space="preserve">  --llm_provider dashscope --llm_model qwen-plus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# 4. 前端开发服务器（端口 5173）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cd xinjing-frontend</w:t>
      </w:r>
      <w:r>
        <w:rPr>
          <w:rFonts w:ascii="Courier New" w:hAnsi="Courier New" w:eastAsia="宋体"/>
          <w:sz w:val="18"/>
        </w:rPr>
        <w:br w:type="textWrapping"/>
      </w:r>
      <w:r>
        <w:rPr>
          <w:rFonts w:ascii="Courier New" w:hAnsi="Courier New" w:eastAsia="宋体"/>
          <w:sz w:val="18"/>
        </w:rPr>
        <w:t>npm run dev</w:t>
      </w:r>
    </w:p>
    <w:p w14:paraId="464FF802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4.5.2 关键部署注意事项</w:t>
      </w:r>
    </w:p>
    <w:p w14:paraId="3AF9A9E4">
      <w:pPr>
        <w:pStyle w:val="14"/>
        <w:spacing w:after="80"/>
      </w:pPr>
      <w:r>
        <w:rPr>
          <w:rFonts w:ascii="黑体" w:hAnsi="黑体" w:eastAsia="黑体"/>
          <w:b/>
          <w:sz w:val="24"/>
        </w:rPr>
        <w:t>RAG 索引存储路径必须为纯 ASCII</w:t>
      </w:r>
      <w:r>
        <w:rPr>
          <w:rFonts w:ascii="宋体" w:hAnsi="宋体" w:eastAsia="宋体"/>
          <w:sz w:val="24"/>
        </w:rPr>
        <w:t xml:space="preserve">：FAISS C++ 底层 </w:t>
      </w:r>
      <w:r>
        <w:rPr>
          <w:rFonts w:ascii="Courier New" w:hAnsi="Courier New" w:eastAsia="宋体"/>
          <w:sz w:val="24"/>
        </w:rPr>
        <w:t>FileIOReader</w:t>
      </w:r>
      <w:r>
        <w:rPr>
          <w:rFonts w:ascii="宋体" w:hAnsi="宋体" w:eastAsia="宋体"/>
          <w:sz w:val="24"/>
        </w:rPr>
        <w:t xml:space="preserve"> 在 Windows 上不支持含中文字符的路径，索引文件须存放于如 </w:t>
      </w:r>
      <w:r>
        <w:rPr>
          <w:rFonts w:ascii="Courier New" w:hAnsi="Courier New" w:eastAsia="宋体"/>
          <w:sz w:val="24"/>
        </w:rPr>
        <w:t>E:/xinjing_rag/</w:t>
      </w:r>
      <w:r>
        <w:rPr>
          <w:rFonts w:ascii="宋体" w:hAnsi="宋体" w:eastAsia="宋体"/>
          <w:sz w:val="24"/>
        </w:rPr>
        <w:t xml:space="preserve"> 的纯英文路径，并在 </w:t>
      </w:r>
      <w:r>
        <w:rPr>
          <w:rFonts w:ascii="Courier New" w:hAnsi="Courier New" w:eastAsia="宋体"/>
          <w:sz w:val="24"/>
        </w:rPr>
        <w:t>depression_rag_module/.env</w:t>
      </w:r>
      <w:r>
        <w:rPr>
          <w:rFonts w:ascii="宋体" w:hAnsi="宋体" w:eastAsia="宋体"/>
          <w:sz w:val="24"/>
        </w:rPr>
        <w:t xml:space="preserve"> 中相应配置 </w:t>
      </w:r>
      <w:r>
        <w:rPr>
          <w:rFonts w:ascii="Courier New" w:hAnsi="Courier New" w:eastAsia="宋体"/>
          <w:sz w:val="24"/>
        </w:rPr>
        <w:t>STORAGE_DIR=E:/xinjing_rag</w:t>
      </w:r>
      <w:r>
        <w:rPr>
          <w:rFonts w:ascii="宋体" w:hAnsi="宋体" w:eastAsia="宋体"/>
          <w:sz w:val="24"/>
        </w:rPr>
        <w:t>；</w:t>
      </w:r>
    </w:p>
    <w:p w14:paraId="594A9D5C">
      <w:pPr>
        <w:pStyle w:val="14"/>
        <w:spacing w:after="80"/>
      </w:pPr>
      <w:r>
        <w:rPr>
          <w:rFonts w:ascii="黑体" w:hAnsi="黑体" w:eastAsia="黑体"/>
          <w:b/>
          <w:sz w:val="24"/>
        </w:rPr>
        <w:t>嵌入与重排模型设备</w:t>
      </w:r>
      <w:r>
        <w:rPr>
          <w:rFonts w:ascii="宋体" w:hAnsi="宋体" w:eastAsia="宋体"/>
          <w:sz w:val="24"/>
        </w:rPr>
        <w:t xml:space="preserve">：演示环境若无 CUDA，须在 </w:t>
      </w:r>
      <w:r>
        <w:rPr>
          <w:rFonts w:ascii="Courier New" w:hAnsi="Courier New" w:eastAsia="宋体"/>
          <w:sz w:val="24"/>
        </w:rPr>
        <w:t>.env</w:t>
      </w:r>
      <w:r>
        <w:rPr>
          <w:rFonts w:ascii="宋体" w:hAnsi="宋体" w:eastAsia="宋体"/>
          <w:sz w:val="24"/>
        </w:rPr>
        <w:t xml:space="preserve"> 中将 </w:t>
      </w:r>
      <w:r>
        <w:rPr>
          <w:rFonts w:ascii="Courier New" w:hAnsi="Courier New" w:eastAsia="宋体"/>
          <w:sz w:val="24"/>
        </w:rPr>
        <w:t>EMBEDDING_DEVICE=cpu</w:t>
      </w:r>
      <w:r>
        <w:rPr>
          <w:rFonts w:ascii="宋体" w:hAnsi="宋体" w:eastAsia="宋体"/>
          <w:sz w:val="24"/>
        </w:rPr>
        <w:t xml:space="preserve"> 和 </w:t>
      </w:r>
      <w:r>
        <w:rPr>
          <w:rFonts w:ascii="Courier New" w:hAnsi="Courier New" w:eastAsia="宋体"/>
          <w:sz w:val="24"/>
        </w:rPr>
        <w:t>RERANK_DEVICE=cpu</w:t>
      </w:r>
      <w:r>
        <w:rPr>
          <w:rFonts w:ascii="宋体" w:hAnsi="宋体" w:eastAsia="宋体"/>
          <w:sz w:val="24"/>
        </w:rPr>
        <w:t>；CPU 推理下 BGE-small-zh-v1.5 嵌入耗时约 15–30ms/query，BCE-reranker 重排耗时约 50–100ms/12候选，整体检索链路约 200–400ms；</w:t>
      </w:r>
    </w:p>
    <w:p w14:paraId="2B906E8E">
      <w:pPr>
        <w:pStyle w:val="14"/>
        <w:spacing w:after="80"/>
      </w:pPr>
      <w:r>
        <w:rPr>
          <w:rFonts w:ascii="黑体" w:hAnsi="黑体" w:eastAsia="黑体"/>
          <w:b/>
          <w:sz w:val="24"/>
        </w:rPr>
        <w:t>数据库初始化</w:t>
      </w:r>
      <w:r>
        <w:rPr>
          <w:rFonts w:ascii="宋体" w:hAnsi="宋体" w:eastAsia="宋体"/>
          <w:sz w:val="24"/>
        </w:rPr>
        <w:t xml:space="preserve">：首次部署需执行 </w:t>
      </w:r>
      <w:r>
        <w:rPr>
          <w:rFonts w:ascii="Courier New" w:hAnsi="Courier New" w:eastAsia="宋体"/>
          <w:sz w:val="24"/>
        </w:rPr>
        <w:t>Xinjing_test.sql</w:t>
      </w:r>
      <w:r>
        <w:rPr>
          <w:rFonts w:ascii="宋体" w:hAnsi="宋体" w:eastAsia="宋体"/>
          <w:sz w:val="24"/>
        </w:rPr>
        <w:t xml:space="preserve"> 建表，并在 </w:t>
      </w:r>
      <w:r>
        <w:rPr>
          <w:rFonts w:ascii="Courier New" w:hAnsi="Courier New" w:eastAsia="宋体"/>
          <w:sz w:val="24"/>
        </w:rPr>
        <w:t>xinjing-backend/.env.test</w:t>
      </w:r>
      <w:r>
        <w:rPr>
          <w:rFonts w:ascii="宋体" w:hAnsi="宋体" w:eastAsia="宋体"/>
          <w:sz w:val="24"/>
        </w:rPr>
        <w:t xml:space="preserve"> 中填写正确的 MySQL 连接字符串（</w:t>
      </w:r>
      <w:r>
        <w:rPr>
          <w:rFonts w:ascii="Courier New" w:hAnsi="Courier New" w:eastAsia="宋体"/>
          <w:sz w:val="24"/>
        </w:rPr>
        <w:t>DATABASE_URL=mysql+pymysql://user:pass@localhost/dbname</w:t>
      </w:r>
      <w:r>
        <w:rPr>
          <w:rFonts w:ascii="宋体" w:hAnsi="宋体" w:eastAsia="宋体"/>
          <w:sz w:val="24"/>
        </w:rPr>
        <w:t>）；</w:t>
      </w:r>
    </w:p>
    <w:p w14:paraId="7742B30B">
      <w:pPr>
        <w:pStyle w:val="14"/>
        <w:spacing w:after="80"/>
      </w:pPr>
      <w:r>
        <w:rPr>
          <w:rFonts w:ascii="黑体" w:hAnsi="黑体" w:eastAsia="黑体"/>
          <w:b/>
          <w:sz w:val="24"/>
        </w:rPr>
        <w:t>LLM API Key</w:t>
      </w:r>
      <w:r>
        <w:rPr>
          <w:rFonts w:ascii="宋体" w:hAnsi="宋体" w:eastAsia="宋体"/>
          <w:sz w:val="24"/>
        </w:rPr>
        <w:t>：数字人对话依赖 DashScope（</w:t>
      </w:r>
      <w:r>
        <w:rPr>
          <w:rFonts w:ascii="Courier New" w:hAnsi="Courier New" w:eastAsia="宋体"/>
          <w:sz w:val="24"/>
        </w:rPr>
        <w:t>qwen-plus</w:t>
      </w:r>
      <w:r>
        <w:rPr>
          <w:rFonts w:ascii="宋体" w:hAnsi="宋体" w:eastAsia="宋体"/>
          <w:sz w:val="24"/>
        </w:rPr>
        <w:t xml:space="preserve">）或 Ollama 本地模型，DashScope 模式需配置环境变量 </w:t>
      </w:r>
      <w:r>
        <w:rPr>
          <w:rFonts w:ascii="Courier New" w:hAnsi="Courier New" w:eastAsia="宋体"/>
          <w:sz w:val="24"/>
        </w:rPr>
        <w:t>DASHSCOPE_API_KEY</w:t>
      </w:r>
      <w:r>
        <w:rPr>
          <w:rFonts w:ascii="宋体" w:hAnsi="宋体" w:eastAsia="宋体"/>
          <w:sz w:val="24"/>
        </w:rPr>
        <w:t>；</w:t>
      </w:r>
    </w:p>
    <w:p w14:paraId="245E5634">
      <w:pPr>
        <w:pStyle w:val="14"/>
        <w:spacing w:after="80"/>
      </w:pPr>
      <w:r>
        <w:rPr>
          <w:rFonts w:ascii="黑体" w:hAnsi="黑体" w:eastAsia="黑体"/>
          <w:b/>
          <w:sz w:val="24"/>
        </w:rPr>
        <w:t>TensorFlow 依赖</w:t>
      </w:r>
      <w:r>
        <w:rPr>
          <w:rFonts w:ascii="宋体" w:hAnsi="宋体" w:eastAsia="宋体"/>
          <w:sz w:val="24"/>
        </w:rPr>
        <w:t>：AI 深度学习预测端点需要 TensorFlow ≥ 2.16（Python 3.12 兼容版本），Anaconda 环境中安装命令：</w:t>
      </w:r>
      <w:r>
        <w:rPr>
          <w:rFonts w:ascii="Courier New" w:hAnsi="Courier New" w:eastAsia="宋体"/>
          <w:sz w:val="24"/>
        </w:rPr>
        <w:t>pip install "tensorflow&gt;=2.16"</w:t>
      </w:r>
      <w:r>
        <w:rPr>
          <w:rFonts w:ascii="宋体" w:hAnsi="宋体" w:eastAsia="宋体"/>
          <w:sz w:val="24"/>
        </w:rPr>
        <w:t>。</w:t>
      </w:r>
    </w:p>
    <w:p w14:paraId="5D193B3B">
      <w:pPr>
        <w:pStyle w:val="5"/>
      </w:pPr>
      <w:r>
        <w:rPr>
          <w:rFonts w:ascii="黑体" w:hAnsi="黑体" w:eastAsia="黑体"/>
          <w:b/>
          <w:color w:val="000000"/>
          <w:sz w:val="28"/>
        </w:rPr>
        <w:t>4.5.3 软件环境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20F93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  <w:shd w:val="clear" w:color="auto" w:fill="D9E2F3"/>
          </w:tcPr>
          <w:p w14:paraId="279CECE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组件</w:t>
            </w:r>
          </w:p>
        </w:tc>
        <w:tc>
          <w:tcPr>
            <w:tcW w:w="4150" w:type="dxa"/>
            <w:shd w:val="clear" w:color="auto" w:fill="D9E2F3"/>
          </w:tcPr>
          <w:p w14:paraId="32BD348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版本/说明</w:t>
            </w:r>
          </w:p>
        </w:tc>
      </w:tr>
      <w:tr w14:paraId="0688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C39C64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Python</w:t>
            </w:r>
          </w:p>
        </w:tc>
        <w:tc>
          <w:tcPr>
            <w:tcW w:w="4150" w:type="dxa"/>
          </w:tcPr>
          <w:p w14:paraId="57E6C064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3.12.3（Anaconda）</w:t>
            </w:r>
          </w:p>
        </w:tc>
      </w:tr>
      <w:tr w14:paraId="13CA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4B104A28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Node.js</w:t>
            </w:r>
          </w:p>
        </w:tc>
        <w:tc>
          <w:tcPr>
            <w:tcW w:w="4150" w:type="dxa"/>
          </w:tcPr>
          <w:p w14:paraId="1E538D1A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≥ 18（前端构建）</w:t>
            </w:r>
          </w:p>
        </w:tc>
      </w:tr>
      <w:tr w14:paraId="2C7F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66967F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w="4150" w:type="dxa"/>
          </w:tcPr>
          <w:p w14:paraId="389DAD1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8.0</w:t>
            </w:r>
          </w:p>
        </w:tc>
      </w:tr>
      <w:tr w14:paraId="4039F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B2C64F0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CUDA（可选）</w:t>
            </w:r>
          </w:p>
        </w:tc>
        <w:tc>
          <w:tcPr>
            <w:tcW w:w="4150" w:type="dxa"/>
          </w:tcPr>
          <w:p w14:paraId="5075674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11.x / 12.x（GPU 加速推理）</w:t>
            </w:r>
          </w:p>
        </w:tc>
      </w:tr>
      <w:tr w14:paraId="332C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0501047C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TensorFlow</w:t>
            </w:r>
          </w:p>
        </w:tc>
        <w:tc>
          <w:tcPr>
            <w:tcW w:w="4150" w:type="dxa"/>
          </w:tcPr>
          <w:p w14:paraId="0FE097FB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2.21.0</w:t>
            </w:r>
          </w:p>
        </w:tc>
      </w:tr>
      <w:tr w14:paraId="5903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56A960B7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PyTorch</w:t>
            </w:r>
          </w:p>
        </w:tc>
        <w:tc>
          <w:tcPr>
            <w:tcW w:w="4150" w:type="dxa"/>
          </w:tcPr>
          <w:p w14:paraId="65CE21A5">
            <w:pPr>
              <w:spacing w:after="40" w:line="240" w:lineRule="auto"/>
            </w:pPr>
            <w:r>
              <w:rPr>
                <w:rFonts w:ascii="宋体" w:hAnsi="宋体" w:eastAsia="宋体"/>
                <w:sz w:val="21"/>
              </w:rPr>
              <w:t>≥ 2.0（数字人模型推理）</w:t>
            </w:r>
          </w:p>
        </w:tc>
      </w:tr>
    </w:tbl>
    <w:p w14:paraId="4657A952"/>
    <w:p w14:paraId="78D9AD6E">
      <w:pPr>
        <w:pStyle w:val="4"/>
      </w:pPr>
      <w:r>
        <w:rPr>
          <w:rFonts w:ascii="黑体" w:hAnsi="黑体" w:eastAsia="黑体"/>
          <w:b/>
          <w:color w:val="000000"/>
          <w:sz w:val="32"/>
        </w:rPr>
        <w:t>4.6 实现过程中遇到的困难与解决方法</w:t>
      </w:r>
    </w:p>
    <w:p w14:paraId="110FF958">
      <w:pPr>
        <w:pStyle w:val="5"/>
      </w:pPr>
      <w:r>
        <w:rPr>
          <w:rFonts w:ascii="黑体" w:hAnsi="黑体" w:eastAsia="黑体"/>
          <w:b/>
          <w:color w:val="000000"/>
          <w:sz w:val="28"/>
        </w:rPr>
        <w:t>（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1</w:t>
      </w:r>
      <w:r>
        <w:rPr>
          <w:rFonts w:ascii="黑体" w:hAnsi="黑体" w:eastAsia="黑体"/>
          <w:b/>
          <w:color w:val="000000"/>
          <w:sz w:val="28"/>
        </w:rPr>
        <w:t>）数字人回答冗长、接近资料复述</w:t>
      </w:r>
    </w:p>
    <w:p w14:paraId="2800BCC3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问题根源</w:t>
      </w:r>
      <w:r>
        <w:rPr>
          <w:rFonts w:ascii="宋体" w:hAnsi="宋体" w:eastAsia="宋体"/>
        </w:rPr>
        <w:t xml:space="preserve">：早期实现中，检索到的知识片段以原始 Markdown 格式整体送入 LLM 上下文，系统提示仅有简单的"请用中文回答"约束。LLM（尤其是 </w:t>
      </w:r>
      <w:r>
        <w:rPr>
          <w:rFonts w:ascii="Courier New" w:hAnsi="Courier New" w:eastAsia="宋体"/>
          <w:sz w:val="20"/>
        </w:rPr>
        <w:t>qwen-plus</w:t>
      </w:r>
      <w:r>
        <w:rPr>
          <w:rFonts w:ascii="宋体" w:hAnsi="宋体" w:eastAsia="宋体"/>
        </w:rPr>
        <w:t>）在大量参考资料存在时，倾向于综合复述而非精炼提取，导致单次回答超过 500 字，缺乏共情开场和条目化结构，不符合心理支持对话的交互习惯。</w:t>
      </w:r>
    </w:p>
    <w:p w14:paraId="7FC565AF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解决方法</w:t>
      </w:r>
      <w:r>
        <w:rPr>
          <w:rFonts w:ascii="宋体" w:hAnsi="宋体" w:eastAsia="宋体"/>
        </w:rPr>
        <w:t xml:space="preserve">：在 </w:t>
      </w:r>
      <w:r>
        <w:rPr>
          <w:rFonts w:ascii="Courier New" w:hAnsi="Courier New" w:eastAsia="宋体"/>
          <w:sz w:val="20"/>
        </w:rPr>
        <w:t>prompting.py</w:t>
      </w:r>
      <w:r>
        <w:rPr>
          <w:rFonts w:ascii="宋体" w:hAnsi="宋体" w:eastAsia="宋体"/>
        </w:rPr>
        <w:t xml:space="preserve"> 中重新设计 7 条分层系统提示约束（先共情、再 2–4 条建议、再转介提示，风险等级联动第 7 条约束），将上下文字符上限从无限制收缩至 2600 字符，对话历史保留最近 6 轮。改动后回答长度降至 150–250 字，引用标注（</w:t>
      </w:r>
      <w:r>
        <w:rPr>
          <w:rFonts w:ascii="Courier New" w:hAnsi="Courier New" w:eastAsia="宋体"/>
          <w:sz w:val="20"/>
        </w:rPr>
        <w:t>[1][2]</w:t>
      </w:r>
      <w:r>
        <w:rPr>
          <w:rFonts w:ascii="宋体" w:hAnsi="宋体" w:eastAsia="宋体"/>
        </w:rPr>
        <w:t>）使回答可溯源，显著改善输出自然性。</w:t>
      </w:r>
    </w:p>
    <w:p w14:paraId="4FB58BB3">
      <w:pPr>
        <w:pStyle w:val="5"/>
      </w:pPr>
      <w:r>
        <w:rPr>
          <w:rFonts w:ascii="黑体" w:hAnsi="黑体" w:eastAsia="黑体"/>
          <w:b/>
          <w:color w:val="000000"/>
          <w:sz w:val="28"/>
        </w:rPr>
        <w:t>（</w:t>
      </w:r>
      <w:r>
        <w:rPr>
          <w:rFonts w:hint="eastAsia" w:ascii="黑体" w:hAnsi="黑体" w:eastAsia="黑体"/>
          <w:b/>
          <w:color w:val="000000"/>
          <w:sz w:val="28"/>
          <w:lang w:val="en-US" w:eastAsia="zh-CN"/>
        </w:rPr>
        <w:t>2</w:t>
      </w:r>
      <w:r>
        <w:rPr>
          <w:rFonts w:ascii="黑体" w:hAnsi="黑体" w:eastAsia="黑体"/>
          <w:b/>
          <w:color w:val="000000"/>
          <w:sz w:val="28"/>
        </w:rPr>
        <w:t>）PHQ-9 第 9 题（自杀意念）阳性未联动 RAG 风险检测</w:t>
      </w:r>
    </w:p>
    <w:p w14:paraId="4970029D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问题根源</w:t>
      </w:r>
      <w:r>
        <w:rPr>
          <w:rFonts w:ascii="宋体" w:hAnsi="宋体" w:eastAsia="宋体"/>
        </w:rPr>
        <w:t xml:space="preserve">：原始实现中，PHQ-9 第 9 题阳性仅触发数据库 </w:t>
      </w:r>
      <w:r>
        <w:rPr>
          <w:rFonts w:ascii="Courier New" w:hAnsi="Courier New" w:eastAsia="宋体"/>
          <w:sz w:val="20"/>
        </w:rPr>
        <w:t>emergency_alerts</w:t>
      </w:r>
      <w:r>
        <w:rPr>
          <w:rFonts w:ascii="宋体" w:hAnsi="宋体" w:eastAsia="宋体"/>
        </w:rPr>
        <w:t xml:space="preserve"> 写入，未向 RAG 风险检测传递用户的量表状态。当用户在完成量表后进入数字人陪伴对话时，若文本中未再次出现危机关键词，RAG 的 </w:t>
      </w:r>
      <w:r>
        <w:rPr>
          <w:rFonts w:ascii="Courier New" w:hAnsi="Courier New" w:eastAsia="宋体"/>
          <w:sz w:val="20"/>
        </w:rPr>
        <w:t>detect_risk()</w:t>
      </w:r>
      <w:r>
        <w:rPr>
          <w:rFonts w:ascii="宋体" w:hAnsi="宋体" w:eastAsia="宋体"/>
        </w:rPr>
        <w:t xml:space="preserve"> 只基于文本模式，仍会走普通生成路由，存在对已识别高风险用户的防护缺口。</w:t>
      </w:r>
    </w:p>
    <w:p w14:paraId="17564230">
      <w:pPr>
        <w:spacing w:after="120" w:line="400" w:lineRule="exact"/>
        <w:ind w:firstLine="480"/>
      </w:pPr>
      <w:r>
        <w:rPr>
          <w:rFonts w:ascii="黑体" w:hAnsi="黑体" w:eastAsia="黑体"/>
          <w:b/>
        </w:rPr>
        <w:t>解决方法</w:t>
      </w:r>
      <w:r>
        <w:rPr>
          <w:rFonts w:ascii="宋体" w:hAnsi="宋体" w:eastAsia="宋体"/>
        </w:rPr>
        <w:t xml:space="preserve">：在 RAG </w:t>
      </w:r>
      <w:r>
        <w:rPr>
          <w:rFonts w:ascii="Courier New" w:hAnsi="Courier New" w:eastAsia="宋体"/>
          <w:sz w:val="20"/>
        </w:rPr>
        <w:t>QueryRequest</w:t>
      </w:r>
      <w:r>
        <w:rPr>
          <w:rFonts w:ascii="宋体" w:hAnsi="宋体" w:eastAsia="宋体"/>
        </w:rPr>
        <w:t xml:space="preserve"> schema（</w:t>
      </w:r>
      <w:r>
        <w:rPr>
          <w:rFonts w:ascii="Courier New" w:hAnsi="Courier New" w:eastAsia="宋体"/>
          <w:sz w:val="20"/>
        </w:rPr>
        <w:t>schemas.py</w:t>
      </w:r>
      <w:r>
        <w:rPr>
          <w:rFonts w:ascii="宋体" w:hAnsi="宋体" w:eastAsia="宋体"/>
        </w:rPr>
        <w:t xml:space="preserve">）中增加 </w:t>
      </w:r>
      <w:r>
        <w:rPr>
          <w:rFonts w:ascii="Courier New" w:hAnsi="Courier New" w:eastAsia="宋体"/>
          <w:sz w:val="20"/>
        </w:rPr>
        <w:t>user_state: UserState</w:t>
      </w:r>
      <w:r>
        <w:rPr>
          <w:rFonts w:ascii="宋体" w:hAnsi="宋体" w:eastAsia="宋体"/>
        </w:rPr>
        <w:t xml:space="preserve"> 参数，</w:t>
      </w:r>
      <w:r>
        <w:rPr>
          <w:rFonts w:ascii="Courier New" w:hAnsi="Courier New" w:eastAsia="宋体"/>
          <w:sz w:val="20"/>
        </w:rPr>
        <w:t>UserState</w:t>
      </w:r>
      <w:r>
        <w:rPr>
          <w:rFonts w:ascii="宋体" w:hAnsi="宋体" w:eastAsia="宋体"/>
        </w:rPr>
        <w:t xml:space="preserve"> 包含 </w:t>
      </w:r>
      <w:r>
        <w:rPr>
          <w:rFonts w:ascii="Courier New" w:hAnsi="Courier New" w:eastAsia="宋体"/>
          <w:sz w:val="20"/>
        </w:rPr>
        <w:t>suicide_item_score</w:t>
      </w:r>
      <w:r>
        <w:rPr>
          <w:rFonts w:ascii="宋体" w:hAnsi="宋体" w:eastAsia="宋体"/>
        </w:rPr>
        <w:t xml:space="preserve">（PHQ-9 第 9 题得分）和 </w:t>
      </w:r>
      <w:r>
        <w:rPr>
          <w:rFonts w:ascii="Courier New" w:hAnsi="Courier New" w:eastAsia="宋体"/>
          <w:sz w:val="20"/>
        </w:rPr>
        <w:t>phq9_score</w:t>
      </w:r>
      <w:r>
        <w:rPr>
          <w:rFonts w:ascii="宋体" w:hAnsi="宋体" w:eastAsia="宋体"/>
        </w:rPr>
        <w:t>（PHQ-9 总分）；</w:t>
      </w:r>
      <w:r>
        <w:rPr>
          <w:rFonts w:ascii="Courier New" w:hAnsi="Courier New" w:eastAsia="宋体"/>
          <w:sz w:val="20"/>
        </w:rPr>
        <w:t>detect_risk()</w:t>
      </w:r>
      <w:r>
        <w:rPr>
          <w:rFonts w:ascii="宋体" w:hAnsi="宋体" w:eastAsia="宋体"/>
        </w:rPr>
        <w:t xml:space="preserve"> 函数同时检测文本模式和 </w:t>
      </w:r>
      <w:r>
        <w:rPr>
          <w:rFonts w:ascii="Courier New" w:hAnsi="Courier New" w:eastAsia="宋体"/>
          <w:sz w:val="20"/>
        </w:rPr>
        <w:t>user_state</w:t>
      </w:r>
      <w:r>
        <w:rPr>
          <w:rFonts w:ascii="宋体" w:hAnsi="宋体" w:eastAsia="宋体"/>
        </w:rPr>
        <w:t xml:space="preserve"> 字段，确保量表结果维度的风险状态在整个对话生命周期内持续有效。后端 </w:t>
      </w:r>
      <w:r>
        <w:rPr>
          <w:rFonts w:ascii="Courier New" w:hAnsi="Courier New" w:eastAsia="宋体"/>
          <w:sz w:val="20"/>
        </w:rPr>
        <w:t>chat.py</w:t>
      </w:r>
      <w:r>
        <w:rPr>
          <w:rFonts w:ascii="宋体" w:hAnsi="宋体" w:eastAsia="宋体"/>
        </w:rPr>
        <w:t xml:space="preserve"> 在调用 RAG 服务时从数据库查询最近评估会话的量表结果，填充 </w:t>
      </w:r>
      <w:r>
        <w:rPr>
          <w:rFonts w:ascii="Courier New" w:hAnsi="Courier New" w:eastAsia="宋体"/>
          <w:sz w:val="20"/>
        </w:rPr>
        <w:t>user_state</w:t>
      </w:r>
      <w:r>
        <w:rPr>
          <w:rFonts w:ascii="宋体" w:hAnsi="宋体" w:eastAsia="宋体"/>
        </w:rPr>
        <w:t xml:space="preserve"> 参数。</w:t>
      </w:r>
    </w:p>
    <w:p w14:paraId="148220F5">
      <w:pPr>
        <w:pStyle w:val="4"/>
      </w:pPr>
      <w:r>
        <w:rPr>
          <w:rFonts w:ascii="黑体" w:hAnsi="黑体" w:eastAsia="黑体"/>
          <w:b/>
          <w:color w:val="000000"/>
          <w:sz w:val="32"/>
        </w:rPr>
        <w:t>4.7 本章小结</w:t>
      </w:r>
    </w:p>
    <w:p w14:paraId="66B565AF">
      <w:pPr>
        <w:spacing w:after="120" w:line="400" w:lineRule="exact"/>
        <w:ind w:firstLine="480"/>
      </w:pPr>
      <w:r>
        <w:rPr>
          <w:rFonts w:ascii="宋体" w:hAnsi="宋体" w:eastAsia="宋体"/>
        </w:rPr>
        <w:t>本章从工程实现角度对系统各模块的落地过程进行了系统说明。系统已完成以下核心模块的工程闭环：</w:t>
      </w:r>
    </w:p>
    <w:p w14:paraId="3E40B1A6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Web 全栈平台</w:t>
      </w:r>
      <w:r>
        <w:rPr>
          <w:rFonts w:ascii="宋体" w:hAnsi="宋体" w:eastAsia="宋体"/>
          <w:sz w:val="24"/>
        </w:rPr>
        <w:t>：Vue 3 + FastAPI + MySQL，JWT 认证体系，6 个业务路由模块，15 张数据库表覆盖用户、评估、量表、报告和陪伴全业务域；</w:t>
      </w:r>
    </w:p>
    <w:p w14:paraId="699F76D3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AI 深度学习预测子模块</w:t>
      </w:r>
      <w:r>
        <w:rPr>
          <w:rFonts w:ascii="宋体" w:hAnsi="宋体" w:eastAsia="宋体"/>
          <w:sz w:val="24"/>
        </w:rPr>
        <w:t>：Keras Sequential 神经网络 + scikit-learn ColumnTransformer，11 维精确特征集，</w:t>
      </w:r>
      <w:r>
        <w:rPr>
          <w:rFonts w:ascii="Courier New" w:hAnsi="Courier New" w:eastAsia="宋体"/>
          <w:sz w:val="24"/>
        </w:rPr>
        <w:t>@lru_cache</w:t>
      </w:r>
      <w:r>
        <w:rPr>
          <w:rFonts w:ascii="宋体" w:hAnsi="宋体" w:eastAsia="宋体"/>
          <w:sz w:val="24"/>
        </w:rPr>
        <w:t xml:space="preserve"> 单例加载优化，端到端可用；</w:t>
      </w:r>
    </w:p>
    <w:p w14:paraId="5584CC3F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RAG 中间服务</w:t>
      </w:r>
      <w:r>
        <w:rPr>
          <w:rFonts w:ascii="宋体" w:hAnsi="宋体" w:eastAsia="宋体"/>
          <w:sz w:val="24"/>
        </w:rPr>
        <w:t>：BGE-small-zh-v1.5 密集检索 + BM25Okapi 稀疏检索 + RRF 融合 + BCE-reranker 重排 + 多样性打包，三级风险路由（PHQ-9 量表状态与文本关键词双源联动），句级流式输出；</w:t>
      </w:r>
    </w:p>
    <w:p w14:paraId="47154BBF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数字人表现层</w:t>
      </w:r>
      <w:r>
        <w:rPr>
          <w:rFonts w:ascii="宋体" w:hAnsi="宋体" w:eastAsia="宋体"/>
          <w:sz w:val="24"/>
        </w:rPr>
        <w:t>：LiveTalking + Wav2Lip + WebRTC（H.264/Opus）+ Edge TTS + DashScope/Ollama LLM，支持实时唇形同步与流式对话；</w:t>
      </w:r>
    </w:p>
    <w:p w14:paraId="23FCFA20">
      <w:pPr>
        <w:pStyle w:val="16"/>
        <w:spacing w:after="80"/>
        <w:ind w:left="283"/>
      </w:pPr>
      <w:r>
        <w:rPr>
          <w:rFonts w:ascii="黑体" w:hAnsi="黑体" w:eastAsia="黑体"/>
          <w:b/>
          <w:sz w:val="24"/>
        </w:rPr>
        <w:t>双层安全架构</w:t>
      </w:r>
      <w:r>
        <w:rPr>
          <w:rFonts w:ascii="宋体" w:hAnsi="宋体" w:eastAsia="宋体"/>
          <w:sz w:val="24"/>
        </w:rPr>
        <w:t xml:space="preserve">：RAG 层文本+量表双维度风险检测（第一防线）+ 量表评分层 </w:t>
      </w:r>
      <w:r>
        <w:rPr>
          <w:rFonts w:ascii="Courier New" w:hAnsi="Courier New" w:eastAsia="宋体"/>
          <w:sz w:val="24"/>
        </w:rPr>
        <w:t>emergency_alerts</w:t>
      </w:r>
      <w:r>
        <w:rPr>
          <w:rFonts w:ascii="宋体" w:hAnsi="宋体" w:eastAsia="宋体"/>
          <w:sz w:val="24"/>
        </w:rPr>
        <w:t xml:space="preserve"> 自动写入（第二防线），危机场景绕过 LLM 直接输出固定回复。</w:t>
      </w:r>
    </w:p>
    <w:p w14:paraId="255485A2">
      <w:pPr>
        <w:spacing w:after="120" w:line="400" w:lineRule="exact"/>
        <w:ind w:firstLine="480"/>
      </w:pPr>
      <w:r>
        <w:rPr>
          <w:rFonts w:ascii="宋体" w:hAnsi="宋体" w:eastAsia="宋体"/>
        </w:rPr>
        <w:t>VR 深评子系统作为扩展链路设计，已规划接口边界，待硬件环境就绪后可平滑接入。整体实现已具备完整的工程闭环和良好的扩展基础，可为后续测试分析与系统优化提供稳定支撑。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47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2734</Words>
  <Characters>5245</Characters>
  <Lines>0</Lines>
  <Paragraphs>0</Paragraphs>
  <TotalTime>22</TotalTime>
  <ScaleCrop>false</ScaleCrop>
  <LinksUpToDate>false</LinksUpToDate>
  <CharactersWithSpaces>5809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葙蓥</cp:lastModifiedBy>
  <dcterms:modified xsi:type="dcterms:W3CDTF">2026-04-05T15:57:32Z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eyJoZGlkIjoiZjgwNTc2Mjk2MTllMzExOThjYzQ5YTI0OTg5MDVmMzAiLCJ1c2VySWQiOiIxNTIyNzIwMjUyIn0=</vt:lpwstr>
  </property>
  <property fmtid="{D5CDD505-2E9C-101B-9397-08002B2CF9AE}" pid="3" name="KSOProductBuildVer">
    <vt:lpwstr>2052-12.1.0.25225</vt:lpwstr>
  </property>
  <property fmtid="{D5CDD505-2E9C-101B-9397-08002B2CF9AE}" pid="4" name="ICV">
    <vt:lpwstr>B25C37A37CF84A86866226F4406D8E1F_12</vt:lpwstr>
  </property>
</Properties>
</file>