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6"/>
        <w:gridCol w:w="46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产品名称Product name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密级Confidentiality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default" w:ascii="FreeSerif" w:hAnsi="FreeSerif" w:eastAsia="AR PL UMing HK" w:cs="FreeSerif"/>
              </w:rPr>
              <w:t>BringUp</w:t>
            </w:r>
          </w:p>
        </w:tc>
        <w:tc>
          <w:tcPr>
            <w:tcW w:w="4678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>产品版本Product version</w:t>
            </w:r>
          </w:p>
        </w:tc>
        <w:tc>
          <w:tcPr>
            <w:tcW w:w="4678" w:type="dxa"/>
            <w:vMerge w:val="restart"/>
            <w:noWrap w:val="0"/>
            <w:vAlign w:val="center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  <w:r>
              <w:rPr>
                <w:rFonts w:hint="eastAsia" w:ascii="Microsoft YaHei" w:hAnsi="Microsoft YaHei" w:eastAsia="Microsoft YaHei" w:cs="黑体"/>
              </w:rPr>
              <w:t xml:space="preserve">Total </w:t>
            </w:r>
            <w:r>
              <w:rPr>
                <w:rFonts w:hint="eastAsia" w:ascii="Microsoft YaHei" w:hAnsi="Microsoft YaHei" w:eastAsia="Microsoft YaHei" w:cs="黑体"/>
              </w:rPr>
              <w:fldChar w:fldCharType="begin"/>
            </w:r>
            <w:r>
              <w:rPr>
                <w:rFonts w:hint="eastAsia" w:ascii="Microsoft YaHei" w:hAnsi="Microsoft YaHei" w:eastAsia="Microsoft YaHei" w:cs="黑体"/>
              </w:rPr>
              <w:instrText xml:space="preserve"> NUMPAGES   \* MERGEFORMAT </w:instrText>
            </w:r>
            <w:r>
              <w:rPr>
                <w:rFonts w:hint="eastAsia" w:ascii="Microsoft YaHei" w:hAnsi="Microsoft YaHei" w:eastAsia="Microsoft YaHei" w:cs="黑体"/>
              </w:rPr>
              <w:fldChar w:fldCharType="separate"/>
            </w:r>
            <w:r>
              <w:rPr>
                <w:rFonts w:hint="eastAsia" w:ascii="Microsoft YaHei" w:hAnsi="Microsoft YaHei" w:eastAsia="Microsoft YaHei" w:cs="黑体"/>
              </w:rPr>
              <w:t>16</w:t>
            </w:r>
            <w:r>
              <w:rPr>
                <w:rFonts w:hint="eastAsia" w:ascii="Microsoft YaHei" w:hAnsi="Microsoft YaHei" w:eastAsia="Microsoft YaHei" w:cs="黑体"/>
              </w:rPr>
              <w:fldChar w:fldCharType="end"/>
            </w:r>
            <w:r>
              <w:rPr>
                <w:rFonts w:hint="eastAsia" w:ascii="Microsoft YaHei" w:hAnsi="Microsoft YaHei" w:eastAsia="Microsoft YaHei" w:cs="黑体"/>
              </w:rPr>
              <w:t>pages 共</w:t>
            </w:r>
            <w:r>
              <w:rPr>
                <w:rFonts w:hint="eastAsia" w:ascii="Microsoft YaHei" w:hAnsi="Microsoft YaHei" w:eastAsia="Microsoft YaHei" w:cs="黑体"/>
              </w:rPr>
              <w:fldChar w:fldCharType="begin"/>
            </w:r>
            <w:r>
              <w:rPr>
                <w:rFonts w:hint="eastAsia" w:ascii="Microsoft YaHei" w:hAnsi="Microsoft YaHei" w:eastAsia="Microsoft YaHei" w:cs="黑体"/>
              </w:rPr>
              <w:instrText xml:space="preserve"> NUMPAGES   \* MERGEFORMAT </w:instrText>
            </w:r>
            <w:r>
              <w:rPr>
                <w:rFonts w:hint="eastAsia" w:ascii="Microsoft YaHei" w:hAnsi="Microsoft YaHei" w:eastAsia="Microsoft YaHei" w:cs="黑体"/>
              </w:rPr>
              <w:fldChar w:fldCharType="separate"/>
            </w:r>
            <w:r>
              <w:rPr>
                <w:rFonts w:hint="eastAsia" w:ascii="Microsoft YaHei" w:hAnsi="Microsoft YaHei" w:eastAsia="Microsoft YaHei" w:cs="黑体"/>
              </w:rPr>
              <w:t>16</w:t>
            </w:r>
            <w:r>
              <w:rPr>
                <w:rFonts w:hint="eastAsia" w:ascii="Microsoft YaHei" w:hAnsi="Microsoft YaHei" w:eastAsia="Microsoft YaHei" w:cs="黑体"/>
              </w:rPr>
              <w:fldChar w:fldCharType="end"/>
            </w:r>
            <w:r>
              <w:rPr>
                <w:rFonts w:hint="eastAsia" w:ascii="Microsoft YaHei" w:hAnsi="Microsoft YaHei" w:eastAsia="Microsoft YaHei" w:cs="黑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456" w:type="dxa"/>
            <w:noWrap w:val="0"/>
            <w:vAlign w:val="top"/>
          </w:tcPr>
          <w:p>
            <w:pPr>
              <w:pStyle w:val="8"/>
              <w:rPr>
                <w:rFonts w:hint="default" w:ascii="Microsoft YaHei" w:hAnsi="Microsoft YaHei" w:eastAsia="Microsoft YaHei" w:cs="黑体"/>
              </w:rPr>
            </w:pPr>
            <w:r>
              <w:rPr>
                <w:rFonts w:hint="default" w:ascii="Microsoft YaHei" w:hAnsi="Microsoft YaHei" w:eastAsia="Microsoft YaHei" w:cs="黑体"/>
              </w:rPr>
              <w:t>V</w:t>
            </w:r>
            <w:r>
              <w:rPr>
                <w:rFonts w:hint="default" w:ascii="Microsoft YaHei" w:hAnsi="Microsoft YaHei" w:eastAsia="Microsoft YaHei" w:cs="黑体"/>
              </w:rPr>
              <w:t>0</w:t>
            </w:r>
            <w:r>
              <w:rPr>
                <w:rFonts w:hint="default" w:ascii="Microsoft YaHei" w:hAnsi="Microsoft YaHei" w:eastAsia="Microsoft YaHei" w:cs="黑体"/>
              </w:rPr>
              <w:t>.</w:t>
            </w:r>
            <w:r>
              <w:rPr>
                <w:rFonts w:hint="default" w:ascii="Microsoft YaHei" w:hAnsi="Microsoft YaHei" w:eastAsia="Microsoft YaHei" w:cs="黑体"/>
              </w:rPr>
              <w:t>9</w:t>
            </w:r>
            <w:r>
              <w:rPr>
                <w:rFonts w:hint="default" w:ascii="Microsoft YaHei" w:hAnsi="Microsoft YaHei" w:eastAsia="Microsoft YaHei" w:cs="黑体"/>
              </w:rPr>
              <w:t>.0</w:t>
            </w:r>
          </w:p>
        </w:tc>
        <w:tc>
          <w:tcPr>
            <w:tcW w:w="4678" w:type="dxa"/>
            <w:vMerge w:val="continue"/>
            <w:noWrap w:val="0"/>
            <w:vAlign w:val="top"/>
          </w:tcPr>
          <w:p>
            <w:pPr>
              <w:pStyle w:val="8"/>
              <w:rPr>
                <w:rFonts w:hint="eastAsia" w:ascii="Microsoft YaHei" w:hAnsi="Microsoft YaHei" w:eastAsia="Microsoft YaHei" w:cs="黑体"/>
              </w:rPr>
            </w:pPr>
          </w:p>
        </w:tc>
      </w:tr>
    </w:tbl>
    <w:p>
      <w:pPr>
        <w:pStyle w:val="5"/>
        <w:jc w:val="both"/>
        <w:rPr>
          <w:rStyle w:val="2"/>
        </w:rPr>
      </w:pPr>
    </w:p>
    <w:p>
      <w:pPr>
        <w:pStyle w:val="5"/>
        <w:rPr>
          <w:rFonts w:hint="default" w:ascii="FreeSerif" w:hAnsi="FreeSerif" w:cs="FreeSerif"/>
        </w:rPr>
      </w:pPr>
    </w:p>
    <w:p>
      <w:pPr>
        <w:pStyle w:val="5"/>
        <w:rPr>
          <w:rFonts w:hint="default" w:ascii="FreeSerif" w:hAnsi="FreeSerif" w:eastAsia="AR PL UMing HK" w:cs="FreeSerif"/>
        </w:rPr>
      </w:pPr>
      <w:r>
        <w:rPr>
          <w:rFonts w:hint="default" w:ascii="FreeSerif" w:hAnsi="FreeSerif" w:eastAsia="AR PL UMing HK" w:cs="FreeSerif"/>
        </w:rPr>
        <w:t xml:space="preserve"> BringUp Display</w:t>
      </w:r>
      <w:r>
        <w:rPr>
          <w:rFonts w:hint="default" w:ascii="FreeSerif" w:hAnsi="FreeSerif" w:eastAsia="AR PL UMing HK" w:cs="FreeSerif"/>
        </w:rPr>
        <w:t xml:space="preserve"> Module</w:t>
      </w:r>
      <w:r>
        <w:rPr>
          <w:rFonts w:hint="default" w:ascii="FreeSerif" w:hAnsi="FreeSerif" w:eastAsia="AR PL UMing HK" w:cs="FreeSerif"/>
        </w:rPr>
        <w:t xml:space="preserve"> High Level Specification</w:t>
      </w:r>
    </w:p>
    <w:p>
      <w:pPr>
        <w:pStyle w:val="5"/>
        <w:jc w:val="center"/>
        <w:rPr>
          <w:rFonts w:hint="default" w:ascii="FreeSerif" w:hAnsi="FreeSerif" w:eastAsia="AR PL UMing HK" w:cs="FreeSerif"/>
        </w:rPr>
      </w:pPr>
      <w:r>
        <w:rPr>
          <w:rFonts w:hint="default" w:ascii="FreeSerif" w:hAnsi="FreeSerif" w:eastAsia="AR PL UMing HK" w:cs="FreeSerif"/>
        </w:rPr>
        <w:t xml:space="preserve">  BringUp</w:t>
      </w:r>
      <w:r>
        <w:rPr>
          <w:rFonts w:hint="default" w:ascii="FreeSerif" w:hAnsi="FreeSerif" w:eastAsia="AR PL UMing HK" w:cs="FreeSerif"/>
        </w:rPr>
        <w:t>显示模块</w:t>
      </w:r>
      <w:r>
        <w:rPr>
          <w:rFonts w:hint="default" w:ascii="FreeSerif" w:hAnsi="FreeSerif" w:eastAsia="AR PL UMing HK" w:cs="FreeSerif"/>
        </w:rPr>
        <w:t>概要设计说明书</w:t>
      </w:r>
    </w:p>
    <w:p>
      <w:pPr>
        <w:rPr>
          <w:rFonts w:hint="default"/>
        </w:rPr>
      </w:pPr>
    </w:p>
    <w:p/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系统介绍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子模块介绍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调试总结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测试分析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系统介绍</w:t>
      </w:r>
    </w:p>
    <w:p>
      <w:pPr>
        <w:ind w:left="360"/>
        <w:rPr>
          <w:rFonts w:hint="eastAsia"/>
        </w:rPr>
      </w:pPr>
      <w:r>
        <w:t>B</w:t>
      </w:r>
      <w:r>
        <w:rPr>
          <w:rFonts w:hint="eastAsia"/>
        </w:rPr>
        <w:t>ring</w:t>
      </w:r>
      <w:r>
        <w:t>UP</w:t>
      </w:r>
      <w:r>
        <w:rPr>
          <w:rFonts w:hint="eastAsia"/>
        </w:rPr>
        <w:t>系统为通过D</w:t>
      </w:r>
      <w:r>
        <w:t>P</w:t>
      </w:r>
      <w:r>
        <w:rPr>
          <w:rFonts w:hint="eastAsia"/>
        </w:rPr>
        <w:t>协议投屏显示，可以通过usb的type</w:t>
      </w:r>
      <w:r>
        <w:t>A</w:t>
      </w:r>
      <w:r>
        <w:rPr>
          <w:rFonts w:hint="eastAsia"/>
        </w:rPr>
        <w:t>和Type</w:t>
      </w:r>
      <w:r>
        <w:t>C</w:t>
      </w:r>
      <w:r>
        <w:rPr>
          <w:rFonts w:hint="eastAsia"/>
        </w:rPr>
        <w:t>接口，连接手机和电脑。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子模块介绍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调试总结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测试分析</w:t>
      </w:r>
    </w:p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文泉驿微米黑"/>
    <w:panose1 w:val="00000000000000000000"/>
    <w:charset w:val="00"/>
    <w:family w:val="swiss"/>
    <w:pitch w:val="default"/>
    <w:sig w:usb0="00000000" w:usb1="0000000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11A4D"/>
    <w:multiLevelType w:val="multilevel"/>
    <w:tmpl w:val="4EB11A4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86B21"/>
    <w:multiLevelType w:val="multilevel"/>
    <w:tmpl w:val="79586B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DF"/>
    <w:rsid w:val="000C0555"/>
    <w:rsid w:val="00262620"/>
    <w:rsid w:val="002A3BD7"/>
    <w:rsid w:val="002F6ADF"/>
    <w:rsid w:val="004E5E7E"/>
    <w:rsid w:val="005540B2"/>
    <w:rsid w:val="00565BDD"/>
    <w:rsid w:val="00810632"/>
    <w:rsid w:val="00827441"/>
    <w:rsid w:val="00B73A4C"/>
    <w:rsid w:val="00B92643"/>
    <w:rsid w:val="00BD77EB"/>
    <w:rsid w:val="00D55D48"/>
    <w:rsid w:val="00E260FE"/>
    <w:rsid w:val="3E7F7E20"/>
    <w:rsid w:val="5DBE101D"/>
    <w:rsid w:val="6FEE26F5"/>
    <w:rsid w:val="7BE45B0C"/>
    <w:rsid w:val="FFF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2"/>
    <w:link w:val="5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封面表格文本"/>
    <w:basedOn w:val="1"/>
    <w:qFormat/>
    <w:uiPriority w:val="0"/>
    <w:pPr>
      <w:jc w:val="center"/>
    </w:pPr>
    <w:rPr>
      <w:rFonts w:ascii="Arial" w:hAnsi="Ari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</Words>
  <Characters>221</Characters>
  <Lines>1</Lines>
  <Paragraphs>1</Paragraphs>
  <TotalTime>4</TotalTime>
  <ScaleCrop>false</ScaleCrop>
  <LinksUpToDate>false</LinksUpToDate>
  <CharactersWithSpaces>258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2021-12-24T23:53:00Z</dcterms:created>
  <dc:creator>Microsoft 帐户</dc:creator>
  <cp:lastModifiedBy>yu</cp:lastModifiedBy>
  <dcterms:modified xsi:type="dcterms:W3CDTF">2022-01-04T14:30:42Z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