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/>
              <w:left w:val="none"/>
              <w:bottom w:val="none"/>
              <w:right w:val="none"/>
            </w:tcBorders>
            <w:shd w:fill="0365C0" w:val="clear"/>
          </w:tcPr>
          <w:p>
            <w:pPr>
              <w:spacing w:after="40" w:before="4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周报内容详细需求规格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 章 × 字段级规格 + 文字模板 + 图表规格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LCNA-OPS-2026-021 v3.0 配套文档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LCNA-OPS-2026-022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作者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曾翔宇 (David Zeng)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LCNA-OPS-2026-021 v3.0 + 周报模板</w:t>
            </w:r>
          </w:p>
        </w:tc>
      </w:tr>
    </w:tbl>
    <w:p>
      <w:pPr>
        <w:sectPr>
          <w:headerReference w:type="default" r:id="rId7"/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报告结构总览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440"/>
        <w:gridCol w:w="1300"/>
        <w:gridCol w:w="13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主要受众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页数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洞察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一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本周运营概览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CEO / 全员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 项 KPI + AI 摘要 + Top 5 洞察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S-1,2,3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营收与客流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CEO / 财务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趋势图 + 消费分层 + 折扣分析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F-1,2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门店运营排名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运营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综合评分表 + 满意度 + 制作效率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O-1~5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四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渠道与营销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市场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 + 复购频次 + 首单商品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M-1~5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产品与供应链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供应链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热销/低销 + 品类 + 时段分布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P-1~3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六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本周洞察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全员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全部 AI 洞察，按优先级排列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全部 18 条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下周关注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全员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行动项 + 部门 + 截止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从洞察生成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总计约 6 页 A4。PDF 使用 ReportLab，中文字体 NotoSansSC，品牌色 #0365C0/#1F4E79。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第一章. 本周运营概览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CEO、General Manager — 30 秒内掌握全貌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 篇幅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页（KPI 卡片 + 摘要 + Top 5 洞察）</w:t>
            </w:r>
          </w:p>
        </w:tc>
      </w:tr>
    </w:tbl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数据字段明细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40"/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来源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计算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总订单量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COUNT(*) FROM t_order WHERE status IN(20,90) AND ... AND 本周范围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整数，千位逗号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(本周-上周)/上周×100%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总营收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SUM(pay_money) FROM t_order WHERE ... AND 本周范围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$XX,XXX.XX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(本周-上周)/上周×100%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客单价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AVG(pay_money) 或 总营收/总订单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(本周-上周)/上周×100%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完成率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COUNT(status=90)/COUNT(*) per 本周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本周% - 上周%（pp）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取消率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COUNT(status=0)/COUNT(全部) per 本周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本周% - 上周%（pp）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平均制作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AVG(TIMESTAMPDIFF(SEC,accept,finish))/60 FROM t_order_make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X.X 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(本周-上周)/上周×100%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满意度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COUNT(level=1)/COUNT(*) FROM t_order_comment WHERE 本周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本周% - 上周%（pp）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新客数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COUNT(DISTINCT user_no) WHERE 首单日期 IN 本周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整数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(本周-上周)/上周×100%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回头客率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复购客户/总客户（30天窗口）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本周% - 上周%（pp）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卡片</w:t>
            </w:r>
          </w:p>
        </w:tc>
      </w:tr>
    </w:tbl>
    <w:p>
      <w:pPr>
        <w:spacing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文字模板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「本周（{start}-{end}）{active_stores} 家门店共完成 {orders} 单，营收 ${revenue}，客单价 ${avg_ticket}。完成率 {comp}%（{wow_comp}），取消率 {cancel}%。新增客户 {new_cust} 人（{wow_new}），回头客占比 {return_rate}%。{insight_summary}」</w:t>
            </w:r>
          </w:p>
        </w:tc>
      </w:tr>
    </w:tbl>
    <w:p>
      <w:pPr>
        <w:spacing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Top 5 洞察区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取 AI 引擎输出的前 5 条（按 RED &gt; YELLOW &gt; GREEN 排序），每条含：优先级色块 + 规则编号 + 正文 + 建议动作。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第二章. 营收与客流分析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CEO、Finance Director — 理解收入结构和趋势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 篇幅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页（趋势表 + 消费分层表）</w:t>
            </w:r>
          </w:p>
        </w:tc>
      </w:tr>
    </w:tbl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数据字段明细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40"/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来源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计算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日营收趋势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SUM(pay_money) GROUP BY DATE(ET), 本周 7 天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表格：日期/订单/营收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本周 vs 上周叠加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行数据表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工作日均值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AVG(上述) WHERE weekday &lt; 5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$X,XXX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文字内嵌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周末均值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AVG(上述) WHERE weekday &gt;= 5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$X,XXX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文字内嵌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周末差距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(工作日均值×2 - 周末实际) / 工作日均值×2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pp 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文字内嵌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消费分层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CASE WHEN pay_money&lt;3/5/8/15 ELSE GROUP BY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表格：层级/订单/营收/均价/占比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各层级 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行表格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折扣渗透率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COUNT(total_money&gt;pay_money)/COUNT(*)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pp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文字内嵌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平均折扣额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AVG(total_money - pay_money) WHERE 有折扣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文字内嵌</w:t>
            </w:r>
          </w:p>
        </w:tc>
      </w:tr>
    </w:tbl>
    <w:p>
      <w:pPr>
        <w:spacing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文字模板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「日均营收 ${daily_rev}（工作日 ${wd_rev}，周末 ${we_rev}，差距 {gap}%）。{comp_pct}% 订单使用折扣，平均折扣 ${disc_avg}。$3-5 为主力消费层（{mid_pct}%），$15+ 主要来自 3P 平台。」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第三章. 门店运营排名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VP Operations、门店经理 — 识别问题门店并驱动行动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 篇幅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页（综合排名表 + 满意度 + 制作分析 + 退款分布）</w:t>
            </w:r>
          </w:p>
        </w:tc>
      </w:tr>
    </w:tbl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数据字段明细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40"/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来源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计算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Rev×0.4 + Comp×0.3 + Ticket×0.2 + Speed×0.1（归一化）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0-100 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分差 + 排名变动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 行排名表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门店订单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COUNT(*) FROM t_order GROUP BY shop_id WHERE 本周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整数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门店营收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SUM(pay_money)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$X,XXX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门店客单价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AVG(pay_money)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门店完成率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COUNT(status=90)/COUNT(*)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pp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门店制作时间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AVG(finish-accept)/60 JOIN t_order_make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X.X 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 分钟 SLA 达标率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COUNT(finish-accept&lt;=300)/COUNT(*)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pp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门店满意度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COUNT(level=1)/COUNT(*) JOIN t_order_comment ON order_id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pp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排名表列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退款状态分布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COUNT(*) GROUP BY refund_status per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类百分比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迷你柱状图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排队时间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AVG(accept_time - dispatch_time)/60 FROM t_order_make GROUP BY shop_id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X.X 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文字补充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咖啡师效率Top3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AVG(finish-accept)/60 GROUP BY make_id per shop_id ORDER BY LIMIT 3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X.X 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无（首版）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文字补充</w:t>
            </w:r>
          </w:p>
        </w:tc>
      </w:tr>
    </w:tbl>
    <w:p>
      <w:pPr>
        <w:spacing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文字模板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3：「{store1}（{score1} 分）、{store2}（{score2} 分）、{store3}（{score3} 分）。{store1} 以 ${rev1} 营收领跑{若有问题追加}。」</w:t>
            </w:r>
          </w:p>
        </w:tc>
      </w:tr>
    </w:tbl>
    <w:p>
      <w:pPr>
        <w:spacing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需关注：「{store}（{score} 分），{具体问题如：满意度 {X}% 低于 95% 预警线 / 制作时间 {X} min 超出 5 min SLA}。建议运营部安排现场巡检。」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第四章. 渠道与营销分析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Marketing Director — 渠道 ROI、客户获取、复购策略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 篇幅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页（渠道表 + 复购频次表 + 首单商品 Top 5）</w:t>
            </w:r>
          </w:p>
        </w:tc>
      </w:tr>
    </w:tbl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数据字段明细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40"/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来源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计算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渠道订单量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COUNT(*) FROM t_order GROUP BY channel WHERE 本周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整数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渠道营收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SUM(pay_money) GROUP BY channel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$X,XXX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渠道客单价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AVG(pay_money) GROUP BY channel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渠道占比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渠道订单/总订单×100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pp 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估算佣金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3P 渠道营收 × 配置佣金率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净营收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营收 - 估算佣金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$X,XXX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1P 新客/回头客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JOIN user_no 首单日期 with channel, 仅 channel IN(1,2,3)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新客N/回头客N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各自%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渠道表附加行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复购频次分布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COUNT(*) GROUP BY user_no HAVING COUNT bucket, 30天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级：1x/2-3/4-7/8-14/15+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各级 WoW 客户数%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行表格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LTV 代理值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AVG(订单数) × AVG(pay_money) per returning user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文字内嵌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首单热销商品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JOIN 首单 user_no with t_order_item, GROUP BY spu_name TOP 5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商品名/订单数/营收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无（首版）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行表格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 客单价 vs 非 App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AVG(pay_money) WHERE channel=2 vs WHERE channel!=2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$X.XX vs $X.XX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各自%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对比文字</w:t>
            </w:r>
          </w:p>
        </w:tc>
      </w:tr>
    </w:tbl>
    <w:p>
      <w:pPr>
        <w:spacing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文字模板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「自有渠道（App+小程序+POS）占 {own_pct}%，营收 ${own_rev}（无佣金）。3P 渠道占 {3p_pct}%，客单价 ${3p_avg}（为自有的 {ratio}x），估算佣金 ${comm}。复购率 {return_rate}%（{wow}），63.9% 客户仅消费 1 次 — 首单转复购是最大增长杠杆。」</w:t>
            </w:r>
          </w:p>
        </w:tc>
      </w:tr>
    </w:tbl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数据限制：3P 渠道（channel 8/9/10）使用统一系统账户，客户级指标仅适用于 1P 渠道（channel 1/2/3，占 98.6% 订单）。报告中所有「新客」「回头客」「复购」指标均排除 3P 渠道。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第五章. 产品与供应链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Supply Chain Lead、Product Manager — 备料、菜单优化、库存信号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 篇幅</w:t>
            </w:r>
          </w:p>
        </w:tc>
        <w:tc>
          <w:tcPr>
            <w:tcW w:type="dxa" w:w="7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页（品类表 + Top/Bottom 商品 + 时段热销）</w:t>
            </w:r>
          </w:p>
        </w:tc>
      </w:tr>
    </w:tbl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数据字段明细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40"/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来源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计算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品类分布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COUNT(*) FROM t_order_item JOIN t_order GROUP BY one_category_name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行：Drink/Food/Merch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各品类%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行表格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Top 10 商品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GROUP BY spu_name ORDER BY COUNT DESC LIMIT 10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商品名/销量/营收/占比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排名变化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行表格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Bottom 5 商品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GROUP BY spu_name ORDER BY COUNT ASC LIMIT 5（占比&lt;5%）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同上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行表格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新品检测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本周 Top 中存在但上周快照不存在的 spu_name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标记 NEW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首周销量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表标签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商品时段分布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GROUP BY spu_name, HOUR(ET) for Top 5 商品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表：商品×时段(6AM-10PM)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无（首版）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热力图/表格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品类日趋势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GROUP BY one_category_name, DATE for 7 天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表：品类×日期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趋势文字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商品折扣深度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AVG(origin_price-pay_money)/AVG(origin_price) per spu_name TOP 5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XX.X%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WoW 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表附加列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低销预警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spu_name WHERE 占比&lt;5% OR 日均&lt;10 杯</w:t>
            </w:r>
          </w:p>
        </w:tc>
        <w:tc>
          <w:tcPr>
            <w:tcW w:type="dxa" w:w="2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标记 LOW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与上周对比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表标签</w:t>
            </w:r>
          </w:p>
        </w:tc>
      </w:tr>
    </w:tbl>
    <w:p>
      <w:pPr>
        <w:spacing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文字模板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1"/>
              <w:left w:val="single" w:color="0365C0" w:sz="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「Top 3 热销：{prod1}（{N1} 杯，占 {pct1}%）、{prod2}、{prod3}。Top 3 合计占 {sum_pct}%。{若有低销：{prod} 本周仅售 {N} 杯（占比 {X}%），建议评估下架或调整推广}。{若有新品：新品 {prod} 首周售出 {N} 杯}。食品类占 {food_pct}%（{N} 个 SKU），有扩品空间。」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第六章：本周洞察与预警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目标受众：全员。PDF 篇幅：1 页。</w:t>
      </w:r>
    </w:p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内容规格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按优先级分 3 组展示 AI 引擎输出的全部洞察：</w:t>
      </w:r>
    </w:p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288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🔴 紧急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红色左边框 + 浅红背景大卡片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规则编号 + 标题 + 正文 + 建议动作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每条 3-4 行，醒目突出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🟡 关注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黄色左边框 + 浅黄背景紧凑行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规则编号 + 标题 + 正文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每条 2 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🟢 跟进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绿色左边框 + 浅绿背景紧凑行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规则编号 + 正文摘要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每条 1 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无异常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蓝色信息框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「本周各项运营指标均在健康范围内」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仅当 0 条红/黄时显示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洞察排序：RED &gt; YELLOW &gt; GREEN，同优先级按偏离程度降序。同一门店多条合并。连续触发标注「连续第 N 周」。</w:t>
      </w:r>
    </w:p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第七章：下周关注重点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目标受众：全员。PDF 篇幅：0.5 页。</w:t>
      </w:r>
    </w:p>
    <w:p>
      <w:pPr>
        <w:spacing w:before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内容规格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从第六章的 RED 和 YELLOW 洞察自动提取行动项，每条包含：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洞察 priority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🔴/🟡/🟢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红/黄/绿色块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继承洞察优先级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事项描述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洞察 body + action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1-2 句中文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精简为可执行语句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规则 audiences[] 映射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运营/市场/供应链/财务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按规则类别自动分配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截止日期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生成日 + 3d(红)/7d(黄)/14d(绿)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M/DD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自动计算</w:t>
            </w:r>
          </w:p>
        </w:tc>
      </w:tr>
      <w:tr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来源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规则 rule_id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[O-1]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灰色斜体</w:t>
            </w:r>
          </w:p>
        </w:tc>
        <w:tc>
          <w:tcPr>
            <w:tcW w:type="dxa" w:w="20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可追溯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手动补充：运营/市场负责人可在发送前通过配置文件 (action_items.yaml) 添加额外行动项。手动项的来源标记为「手动」。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1"/>
          <w:szCs w:val="21"/>
        </w:rPr>
        <w:t xml:space="preserve">— 规格文档结束 —</w:t>
      </w:r>
    </w:p>
    <w:sectPr>
      <w:headerReference w:type="default" r:id="rId8"/>
      <w:footerReference w:type="default" r:id="rId9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LCNA-OPS-2026-022 | 周报内容规格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2026-04-12T22:04:49.447Z</dcterms:created>
  <dcterms:modified xsi:type="dcterms:W3CDTF">2026-04-12T22:04:49.448Z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