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58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Tymbark-MWS Sp. z o.o. S.K.A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Poland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CABIO BIOTECH (WUHAN)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 LIRIOS DE CAFE SAS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Colombia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DASENLIN FOOD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OLYMPIC INDUSTRIES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Bangladesh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THE GRAND SWEETS AND SNACKS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Oriental Food Industries Sdn Bhd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Malaysia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RENOVRA LABS LLC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Turkey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Kraft Heinz Food Company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Perfetti Van Melle USA, Inc.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SJM COSMETIC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South Korea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Productos Alimenticios Diana S.A. de C.V.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 Salvador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Jugomex, S.A de C.V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SOSYO HAJOORI BEVERAGE PVT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India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Jiangsu Winnie Food Co.,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Rainbow Dust Colours Ltd.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Kingdom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FANTA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TREASURE ORBIT (SINGAPORE) PTE.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Singapore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Aroma Konfektyrfabriken Aroma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Astra Sweets n.v.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Belgium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CANDY PEOPLE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CLOETTA SVERIGE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Sweden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NIPRO CORP.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Japan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Monetna Lil Mawad Al Ghizaiya for Foodstuffs Manufacturing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Lebanon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SLIGHTLY DRIED SA DE CV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 — Fujian Fuzhou Tian Shan Foods Co., Ltd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OII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China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Import Refusal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SB869 Restaurant menus: added sugar warnings.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SB68 Major food allergens.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AB1264 Pupil nutrition: restricted school foods and ultraprocessed foods of concern: prohibition.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SB764 Chain restaurants: children’s meals.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AB2532 Cannabis: labels, packaging, and manufacturing.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A11072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S10116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A05305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S00427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S02087 Requires high-sugar beverages to be labeled with a safety warning stating that the beverage contains 100% or more of the FDA recommended daily intake of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S2977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A5115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S3394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A4826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A2033 "Protecting Against Forever Chemicals Act"; establishes requirements, prohibitions, and programs for regulation of perfluoroalkyl and polyfluoroalkyl subs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H2450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S1504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H4870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H911 Relative to truth in labeling of recyclable and compostable goods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S3034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S1270 Food and Hemp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H0087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S0392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H0823 Dietetics and Nutrition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S1154 Dietetics and Nutrition Practice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S4314 Relates to using the term human food grade for certain pet food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S1239 Enacts the "food safety and chemical disclosure act"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S8875 Relates to safety and quality labels on certain foods and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A685 Relates to requiring high-sugar beverages to be labeled with a safety warning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S5385 Relates to requiring the commissioner of health to establish means of educating proprietors and employees of public eating establishments about food aller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S4890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A8860 Relates to requiring chain restaurants to place a salt-shaker-like symbol on menus next to food items that contain more than two thousand three hundred mi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S2532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2473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4687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Café-relevant refusals only (coffee/tea/dairy/beverage products) from the 2000 most-recent; capped 30.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Keyword search across CA/NY/NJ/MA/FL; may overlap curated seeds (both real) — QA dedupes at review.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 free tier ~500 req/day; CA/NY/NJ/MA/FL food bills. May overlap LegiScan/seeds — QA dedupes.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