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2026-08-12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220</w:t>
            </w:r>
          </w:p>
        </w:tc>
        <w:tc>
          <w:tcPr>
            <w:tcW w:type="dxa" w:w="1234"/>
          </w:tcPr>
          <w:p>
            <w:pPr>
              <w:jc w:val="center"/>
            </w:pPr>
            <w:r>
              <w:rPr>
                <w:b/>
                <w:sz w:val="20"/>
              </w:rPr>
              <w:t>15</w:t>
            </w:r>
          </w:p>
        </w:tc>
        <w:tc>
          <w:tcPr>
            <w:tcW w:type="dxa" w:w="1234"/>
          </w:tcPr>
          <w:p>
            <w:pPr>
              <w:jc w:val="center"/>
            </w:pPr>
            <w:r>
              <w:rPr>
                <w:b/>
                <w:color w:val="C00000"/>
                <w:sz w:val="20"/>
              </w:rPr>
              <w:t>198</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75</w:t>
            </w:r>
          </w:p>
        </w:tc>
        <w:tc>
          <w:tcPr>
            <w:tcW w:type="dxa" w:w="1234"/>
            <w:shd w:val="clear" w:color="auto" w:fill="FCE4D6"/>
          </w:tcPr>
          <w:p>
            <w:pPr>
              <w:jc w:val="center"/>
            </w:pPr>
            <w:r>
              <w:rPr>
                <w:b w:val="0"/>
                <w:sz w:val="16"/>
              </w:rPr>
              <w:t>32</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13</w:t>
            </w:r>
          </w:p>
        </w:tc>
        <w:tc>
          <w:tcPr>
            <w:tcW w:type="dxa" w:w="1234"/>
          </w:tcPr>
          <w:p>
            <w:pPr>
              <w:jc w:val="center"/>
            </w:pPr>
            <w:r>
              <w:rPr>
                <w:b/>
                <w:sz w:val="16"/>
              </w:rPr>
              <w:t>139</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22</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34</w:t>
            </w:r>
          </w:p>
        </w:tc>
        <w:tc>
          <w:tcPr>
            <w:tcW w:type="dxa" w:w="1234"/>
            <w:shd w:val="clear" w:color="auto" w:fill="FCE4D6"/>
          </w:tcPr>
          <w:p>
            <w:pPr>
              <w:jc w:val="center"/>
            </w:pPr>
            <w:r>
              <w:rPr>
                <w:b w:val="0"/>
                <w:sz w:val="16"/>
              </w:rPr>
              <w:t>92</w:t>
            </w:r>
          </w:p>
        </w:tc>
        <w:tc>
          <w:tcPr>
            <w:tcW w:type="dxa" w:w="1234"/>
            <w:shd w:val="clear" w:color="auto" w:fill="E2EFDA"/>
          </w:tcPr>
          <w:p>
            <w:pPr>
              <w:jc w:val="center"/>
            </w:pPr>
            <w:r>
              <w:rPr>
                <w:b w:val="0"/>
                <w:sz w:val="16"/>
              </w:rPr>
              <w:t>82</w:t>
            </w:r>
          </w:p>
        </w:tc>
        <w:tc>
          <w:tcPr>
            <w:tcW w:type="dxa" w:w="1234"/>
          </w:tcPr>
          <w:p>
            <w:pPr>
              <w:jc w:val="center"/>
            </w:pPr>
            <w:r>
              <w:rPr>
                <w:b w:val="0"/>
                <w:sz w:val="16"/>
              </w:rPr>
              <w:t>0</w:t>
            </w:r>
          </w:p>
        </w:tc>
        <w:tc>
          <w:tcPr>
            <w:tcW w:type="dxa" w:w="1234"/>
            <w:shd w:val="clear" w:color="auto" w:fill="E7EBF0"/>
          </w:tcPr>
          <w:p>
            <w:pPr>
              <w:jc w:val="center"/>
            </w:pPr>
            <w:r>
              <w:rPr>
                <w:b w:val="0"/>
                <w:sz w:val="16"/>
              </w:rPr>
              <w:t>12</w:t>
            </w:r>
          </w:p>
        </w:tc>
        <w:tc>
          <w:tcPr>
            <w:tcW w:type="dxa" w:w="1234"/>
          </w:tcPr>
          <w:p>
            <w:pPr>
              <w:jc w:val="center"/>
            </w:pPr>
            <w:r>
              <w:rPr>
                <w:b/>
                <w:sz w:val="16"/>
              </w:rPr>
              <w:t>220</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10</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13</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198 项、关注 45 项  /  198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Nelson &amp; Isa Lacteos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为专利延期目的确定审查期限；BRINSUPRI  /  Determination of Regulatory Review Period for Purposes of Patent Extension; BRINSUPRI</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为专利延期目的确定审查期限；DAYVIGO  /  Determination of Regulatory Review Period for Purposes of Patent Extension; DAYVIGO</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源自中华人民共和国、巴林、巴西、克罗地亚、埃及、德国、印度、印度尼西亚、意大利、阿曼、罗马尼亚、塞尔维亚、斯洛文尼亚、南非、西班牙、台湾及土耳其共和国的普通合金铝板： “情况变化”复审的启动及初步结果，以及部分撤销反倾销和反补贴税令的意向  /  Common Alloy Aluminum Sheet From the People's Republic of China, Bahrain, Brazil, Croatia, Egypt, Germany, India, Indonesia, Italy, Oman, Romania, Serbia, Slovenia, South Africa, Spain, Taiwan, and the Republic of Türkiye: Initiation and Preliminary Results of Changed Circumstances Reviews and Intent To Revoke the Antidumping and Countervailing Duty Orders, in Part</w:t>
            </w:r>
          </w:p>
        </w:tc>
        <w:tc>
          <w:tcPr>
            <w:tcW w:type="dxa" w:w="1440"/>
          </w:tcPr>
          <w:p>
            <w:r>
              <w:rPr>
                <w:b w:val="0"/>
                <w:sz w:val="15"/>
              </w:rPr>
              <w:t>Federal Register</w:t>
            </w:r>
          </w:p>
        </w:tc>
        <w:tc>
          <w:tcPr>
            <w:tcW w:type="dxa" w:w="1440"/>
          </w:tcPr>
          <w:p>
            <w:r>
              <w:rPr>
                <w:b w:val="0"/>
                <w:sz w:val="15"/>
              </w:rPr>
              <w:t>2026/08/11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机构信息收集活动；就美国企业所得税申报表及相关表格、附表、附件和已发布的指导文件征求意见  /  Agency Information Collection Activities; Comment Request on U.S. Business Income Tax Returns and Related Forms, Schedules, Attachments, and Published Guidance</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减轻“先头计划”的联邦负担  /  Reducing Federal Burden for Head Start Programs</w:t>
            </w:r>
          </w:p>
        </w:tc>
        <w:tc>
          <w:tcPr>
            <w:tcW w:type="dxa" w:w="1440"/>
          </w:tcPr>
          <w:p>
            <w:r>
              <w:rPr>
                <w:b w:val="0"/>
                <w:sz w:val="15"/>
              </w:rPr>
              <w:t>Federal Register</w:t>
            </w:r>
          </w:p>
        </w:tc>
        <w:tc>
          <w:tcPr>
            <w:tcW w:type="dxa" w:w="1440"/>
          </w:tcPr>
          <w:p>
            <w:r>
              <w:rPr>
                <w:b w:val="0"/>
                <w:sz w:val="15"/>
              </w:rPr>
              <w:t>2026/08/07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芝加哥大学阿贡有限责任公司等；关于科学仪器免税入境申请的决定通知  /  UChicago Argonne LLC et al; Notice of Decision on Application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太平洋西北国家实验室等；科学仪器免税入境申请  /  Pacific Northwest National Laboratory et al; Application(s)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来自中华人民共和国的木制卧室家具：反倾销税行政复审最终结果；2024年  /  Wooden Bedroom Furniture From the People's Republic of China: Final Results of Antidumping Duty Administrative Review; 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机构信息收集活动；提交至管理和预算办公室（OMB）进行审查和批准；征求意见；钢铁进口许可证  /  Agency Information Collection Activities; Submission to the Office of Management and Budget (OMB) for Review and Approval; Comment Request; Steel Import License</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来自中华人民共和国的铝型材：反补贴税行政复审最终结果；2024年  /  Aluminum Extrusions From the People's Republic of China: Final Results of Countervailing Duty Administrative Review; 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马来西亚产床垫：反倾销税行政复审最终结果；2024-2025年  /  Mattresses From Malaysia: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41319438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50004710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50110281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50072785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50101743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50012218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MAMA MIA'S PIZZA</w:t>
            </w:r>
          </w:p>
        </w:tc>
        <w:tc>
          <w:tcPr>
            <w:tcW w:type="dxa" w:w="1080"/>
            <w:shd w:val="clear" w:color="auto" w:fill="F4CCCC"/>
          </w:tcPr>
          <w:p>
            <w:r>
              <w:rPr>
                <w:b/>
                <w:color w:val="C00000"/>
                <w:sz w:val="15"/>
              </w:rPr>
              <w:t>50131771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50180217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(38CC)/ SHAKE SHACK (40CC) POST GATE 22</w:t>
            </w:r>
          </w:p>
        </w:tc>
        <w:tc>
          <w:tcPr>
            <w:tcW w:type="dxa" w:w="1080"/>
          </w:tcPr>
          <w:p>
            <w:r>
              <w:rPr>
                <w:b w:val="0"/>
                <w:sz w:val="15"/>
              </w:rPr>
              <w:t>50184652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HUDSON DUNKIN</w:t>
            </w:r>
          </w:p>
        </w:tc>
        <w:tc>
          <w:tcPr>
            <w:tcW w:type="dxa" w:w="1080"/>
          </w:tcPr>
          <w:p>
            <w:r>
              <w:rPr>
                <w:b w:val="0"/>
                <w:sz w:val="15"/>
              </w:rPr>
              <w:t>50161214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50186684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41055922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50091057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MONSTER</w:t>
            </w:r>
          </w:p>
        </w:tc>
        <w:tc>
          <w:tcPr>
            <w:tcW w:type="dxa" w:w="1080"/>
          </w:tcPr>
          <w:p>
            <w:r>
              <w:rPr>
                <w:b w:val="0"/>
                <w:sz w:val="15"/>
              </w:rPr>
              <w:t>50139379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OASIS COFFEE SHOP</w:t>
            </w:r>
          </w:p>
        </w:tc>
        <w:tc>
          <w:tcPr>
            <w:tcW w:type="dxa" w:w="1080"/>
          </w:tcPr>
          <w:p>
            <w:r>
              <w:rPr>
                <w:b w:val="0"/>
                <w:sz w:val="15"/>
              </w:rPr>
              <w:t>50004304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THINK COFFEE</w:t>
            </w:r>
          </w:p>
        </w:tc>
        <w:tc>
          <w:tcPr>
            <w:tcW w:type="dxa" w:w="1080"/>
          </w:tcPr>
          <w:p>
            <w:r>
              <w:rPr>
                <w:b w:val="0"/>
                <w:sz w:val="15"/>
              </w:rPr>
              <w:t>50125236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PRESS COFFEE</w:t>
            </w:r>
          </w:p>
        </w:tc>
        <w:tc>
          <w:tcPr>
            <w:tcW w:type="dxa" w:w="1080"/>
          </w:tcPr>
          <w:p>
            <w:r>
              <w:rPr>
                <w:b w:val="0"/>
                <w:sz w:val="15"/>
              </w:rPr>
              <w:t>50086714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SKY COFFEE SHOP</w:t>
            </w:r>
          </w:p>
        </w:tc>
        <w:tc>
          <w:tcPr>
            <w:tcW w:type="dxa" w:w="1080"/>
          </w:tcPr>
          <w:p>
            <w:r>
              <w:rPr>
                <w:b w:val="0"/>
                <w:sz w:val="15"/>
              </w:rPr>
              <w:t>50130435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50048642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GANACHE COFFEE</w:t>
            </w:r>
          </w:p>
        </w:tc>
        <w:tc>
          <w:tcPr>
            <w:tcW w:type="dxa" w:w="1080"/>
            <w:shd w:val="clear" w:color="auto" w:fill="F4CCCC"/>
          </w:tcPr>
          <w:p>
            <w:r>
              <w:rPr>
                <w:b/>
                <w:color w:val="C00000"/>
                <w:sz w:val="15"/>
              </w:rPr>
              <w:t>50181207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50107622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WELL &amp; BY DURST: CAFE 64</w:t>
            </w:r>
          </w:p>
        </w:tc>
        <w:tc>
          <w:tcPr>
            <w:tcW w:type="dxa" w:w="1080"/>
          </w:tcPr>
          <w:p>
            <w:r>
              <w:rPr>
                <w:b w:val="0"/>
                <w:sz w:val="15"/>
              </w:rPr>
              <w:t>50104871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YEMEN CAFE OF BAY RIDGE</w:t>
            </w:r>
          </w:p>
        </w:tc>
        <w:tc>
          <w:tcPr>
            <w:tcW w:type="dxa" w:w="1080"/>
          </w:tcPr>
          <w:p>
            <w:r>
              <w:rPr>
                <w:b w:val="0"/>
                <w:sz w:val="15"/>
              </w:rPr>
              <w:t>50120402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JOYEUX</w:t>
            </w:r>
          </w:p>
        </w:tc>
        <w:tc>
          <w:tcPr>
            <w:tcW w:type="dxa" w:w="1080"/>
          </w:tcPr>
          <w:p>
            <w:r>
              <w:rPr>
                <w:b w:val="0"/>
                <w:sz w:val="15"/>
              </w:rPr>
              <w:t>50144846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D-LITE CAFE</w:t>
            </w:r>
          </w:p>
        </w:tc>
        <w:tc>
          <w:tcPr>
            <w:tcW w:type="dxa" w:w="1080"/>
            <w:shd w:val="clear" w:color="auto" w:fill="F4CCCC"/>
          </w:tcPr>
          <w:p>
            <w:r>
              <w:rPr>
                <w:b/>
                <w:color w:val="C00000"/>
                <w:sz w:val="15"/>
              </w:rPr>
              <w:t>50153203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MATI CAFE NEW YORK</w:t>
            </w:r>
          </w:p>
        </w:tc>
        <w:tc>
          <w:tcPr>
            <w:tcW w:type="dxa" w:w="1080"/>
            <w:shd w:val="clear" w:color="auto" w:fill="F4CCCC"/>
          </w:tcPr>
          <w:p>
            <w:r>
              <w:rPr>
                <w:b/>
                <w:color w:val="C00000"/>
                <w:sz w:val="15"/>
              </w:rPr>
              <w:t>50166855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B-CUP CAFE</w:t>
            </w:r>
          </w:p>
        </w:tc>
        <w:tc>
          <w:tcPr>
            <w:tcW w:type="dxa" w:w="1080"/>
          </w:tcPr>
          <w:p>
            <w:r>
              <w:rPr>
                <w:b w:val="0"/>
                <w:sz w:val="15"/>
              </w:rPr>
              <w:t>50160724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ZACA CAFE</w:t>
            </w:r>
          </w:p>
        </w:tc>
        <w:tc>
          <w:tcPr>
            <w:tcW w:type="dxa" w:w="1080"/>
            <w:shd w:val="clear" w:color="auto" w:fill="F4CCCC"/>
          </w:tcPr>
          <w:p>
            <w:r>
              <w:rPr>
                <w:b/>
                <w:color w:val="C00000"/>
                <w:sz w:val="15"/>
              </w:rPr>
              <w:t>50068559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HYATT BAGEL CAFE</w:t>
            </w:r>
          </w:p>
        </w:tc>
        <w:tc>
          <w:tcPr>
            <w:tcW w:type="dxa" w:w="1080"/>
          </w:tcPr>
          <w:p>
            <w:r>
              <w:rPr>
                <w:b w:val="0"/>
                <w:sz w:val="15"/>
              </w:rPr>
              <w:t>50130538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AVENUE CAFE</w:t>
            </w:r>
          </w:p>
        </w:tc>
        <w:tc>
          <w:tcPr>
            <w:tcW w:type="dxa" w:w="1080"/>
            <w:shd w:val="clear" w:color="auto" w:fill="F4CCCC"/>
          </w:tcPr>
          <w:p>
            <w:r>
              <w:rPr>
                <w:b/>
                <w:color w:val="C00000"/>
                <w:sz w:val="15"/>
              </w:rPr>
              <w:t>50095624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E.A.T. CAFE</w:t>
            </w:r>
          </w:p>
        </w:tc>
        <w:tc>
          <w:tcPr>
            <w:tcW w:type="dxa" w:w="1080"/>
          </w:tcPr>
          <w:p>
            <w:r>
              <w:rPr>
                <w:b w:val="0"/>
                <w:sz w:val="15"/>
              </w:rPr>
              <w:t>40379920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IMAEL</w:t>
            </w:r>
          </w:p>
        </w:tc>
        <w:tc>
          <w:tcPr>
            <w:tcW w:type="dxa" w:w="1080"/>
          </w:tcPr>
          <w:p>
            <w:r>
              <w:rPr>
                <w:b w:val="0"/>
                <w:sz w:val="15"/>
              </w:rPr>
              <w:t>50159647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Carrie's Cafe by Citra</w:t>
            </w:r>
          </w:p>
        </w:tc>
        <w:tc>
          <w:tcPr>
            <w:tcW w:type="dxa" w:w="1080"/>
            <w:shd w:val="clear" w:color="auto" w:fill="F4CCCC"/>
          </w:tcPr>
          <w:p>
            <w:r>
              <w:rPr>
                <w:b/>
                <w:color w:val="C00000"/>
                <w:sz w:val="15"/>
              </w:rPr>
              <w:t>486903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SOUTH BAY CAFE &amp; GRILL</w:t>
            </w:r>
          </w:p>
        </w:tc>
        <w:tc>
          <w:tcPr>
            <w:tcW w:type="dxa" w:w="1080"/>
          </w:tcPr>
          <w:p>
            <w:r>
              <w:rPr>
                <w:b w:val="0"/>
                <w:sz w:val="15"/>
              </w:rPr>
              <w:t>23440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Farmacy Cafe</w:t>
            </w:r>
          </w:p>
        </w:tc>
        <w:tc>
          <w:tcPr>
            <w:tcW w:type="dxa" w:w="1080"/>
            <w:shd w:val="clear" w:color="auto" w:fill="F4CCCC"/>
          </w:tcPr>
          <w:p>
            <w:r>
              <w:rPr>
                <w:b/>
                <w:color w:val="C00000"/>
                <w:sz w:val="15"/>
              </w:rPr>
              <w:t>310424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67</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32</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127</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18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