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6176" w14:textId="07672523" w:rsidR="00C23130" w:rsidRPr="00C23130" w:rsidRDefault="00C23130" w:rsidP="00C23130">
      <w:pPr>
        <w:rPr>
          <w:rFonts w:ascii="Times New Roman" w:hAnsi="Times New Roman" w:cs="Times New Roman" w:hint="eastAsia"/>
          <w:b/>
          <w:bCs/>
          <w:sz w:val="24"/>
        </w:rPr>
      </w:pPr>
      <w:r w:rsidRPr="00C23130">
        <w:rPr>
          <w:rFonts w:ascii="Times New Roman" w:hAnsi="Times New Roman" w:cs="Times New Roman" w:hint="eastAsia"/>
          <w:b/>
          <w:bCs/>
          <w:sz w:val="24"/>
        </w:rPr>
        <w:t>J</w:t>
      </w:r>
      <w:r w:rsidRPr="00C23130">
        <w:rPr>
          <w:rFonts w:ascii="Times New Roman" w:hAnsi="Times New Roman" w:cs="Times New Roman"/>
          <w:b/>
          <w:bCs/>
          <w:sz w:val="24"/>
        </w:rPr>
        <w:t>oint space</w:t>
      </w:r>
      <w:r w:rsidRPr="00C23130">
        <w:rPr>
          <w:rFonts w:ascii="Times New Roman" w:hAnsi="Times New Roman" w:cs="Times New Roman" w:hint="eastAsia"/>
          <w:b/>
          <w:bCs/>
          <w:sz w:val="24"/>
        </w:rPr>
        <w:t xml:space="preserve"> demonstration:</w:t>
      </w:r>
    </w:p>
    <w:p w14:paraId="11711A6D" w14:textId="49CCED6E" w:rsidR="00C23130" w:rsidRPr="00C23130" w:rsidRDefault="00C23130" w:rsidP="00C23130">
      <w:pPr>
        <w:rPr>
          <w:rFonts w:ascii="Times New Roman" w:hAnsi="Times New Roman" w:cs="Times New Roman" w:hint="eastAsia"/>
          <w:sz w:val="24"/>
        </w:rPr>
      </w:pPr>
      <w:r w:rsidRPr="00C23130">
        <w:rPr>
          <w:rFonts w:ascii="Times New Roman" w:hAnsi="Times New Roman" w:cs="Times New Roman"/>
          <w:sz w:val="24"/>
        </w:rPr>
        <w:t>Duryea, J., Neumann, G., Niu, J., &amp; Hunter, D. J. (2007). Comparison of radiographic joint space width measurement methods in knee osteoarthritis. Osteoarthritis and Cartilage, 15(6), 666–672.</w:t>
      </w:r>
    </w:p>
    <w:p w14:paraId="5AC66706" w14:textId="6D769A01" w:rsidR="00C23130" w:rsidRDefault="00C23130" w:rsidP="00C23130">
      <w:pPr>
        <w:rPr>
          <w:rFonts w:ascii="Times New Roman" w:hAnsi="Times New Roman" w:cs="Times New Roman"/>
          <w:sz w:val="24"/>
        </w:rPr>
      </w:pPr>
      <w:r w:rsidRPr="00C23130">
        <w:rPr>
          <w:rFonts w:ascii="Times New Roman" w:hAnsi="Times New Roman" w:cs="Times New Roman"/>
          <w:sz w:val="24"/>
        </w:rPr>
        <w:t>Hunter, D. J., Zhang, Y., Niu, J., Tu, X., Amin, S., Clancy, M., &amp; Felson, D. T. (2009). The association of cartilage loss with joint space narrowing in knee osteoarthritis. Arthritis &amp; Rheumatism, 60(3), 917–924.</w:t>
      </w:r>
    </w:p>
    <w:p w14:paraId="009D0B81" w14:textId="09F68FD0" w:rsidR="00C23130" w:rsidRPr="00C23130" w:rsidRDefault="00C23130" w:rsidP="00C23130">
      <w:pPr>
        <w:rPr>
          <w:rFonts w:ascii="Times New Roman" w:hAnsi="Times New Roman" w:cs="Times New Roman" w:hint="eastAsia"/>
          <w:b/>
          <w:bCs/>
          <w:sz w:val="24"/>
        </w:rPr>
      </w:pPr>
      <w:r w:rsidRPr="00C23130">
        <w:rPr>
          <w:rFonts w:ascii="Times New Roman" w:hAnsi="Times New Roman" w:cs="Times New Roman" w:hint="eastAsia"/>
          <w:b/>
          <w:bCs/>
          <w:sz w:val="24"/>
        </w:rPr>
        <w:t>Result Support:</w:t>
      </w:r>
    </w:p>
    <w:p w14:paraId="1349E5E3" w14:textId="79FF0EAC" w:rsidR="00C23130" w:rsidRPr="00C23130" w:rsidRDefault="00C23130" w:rsidP="00C23130">
      <w:pPr>
        <w:rPr>
          <w:rFonts w:ascii="Times New Roman" w:hAnsi="Times New Roman" w:cs="Times New Roman" w:hint="eastAsia"/>
          <w:sz w:val="24"/>
        </w:rPr>
      </w:pPr>
      <w:r w:rsidRPr="00C23130">
        <w:rPr>
          <w:rFonts w:ascii="Times New Roman" w:hAnsi="Times New Roman" w:cs="Times New Roman"/>
          <w:sz w:val="24"/>
        </w:rPr>
        <w:t xml:space="preserve">Dunlop, D. D., Song, J., </w:t>
      </w:r>
      <w:proofErr w:type="spellStart"/>
      <w:r w:rsidRPr="00C23130">
        <w:rPr>
          <w:rFonts w:ascii="Times New Roman" w:hAnsi="Times New Roman" w:cs="Times New Roman"/>
          <w:sz w:val="24"/>
        </w:rPr>
        <w:t>Semanik</w:t>
      </w:r>
      <w:proofErr w:type="spellEnd"/>
      <w:r w:rsidRPr="00C23130">
        <w:rPr>
          <w:rFonts w:ascii="Times New Roman" w:hAnsi="Times New Roman" w:cs="Times New Roman"/>
          <w:sz w:val="24"/>
        </w:rPr>
        <w:t>, P. A., Sharma, L., Bathon, J. M., Eaton, C. B., &amp; Chang, R. W. (2011). Physical activity levels and functional performance in the osteoarthritis initiative. Arthritis Care &amp; Research, 63(12), 1773–1780.</w:t>
      </w:r>
    </w:p>
    <w:p w14:paraId="7971AB52" w14:textId="48E2D57E" w:rsidR="00C23130" w:rsidRPr="00C23130" w:rsidRDefault="00C23130" w:rsidP="00C23130">
      <w:pPr>
        <w:rPr>
          <w:rFonts w:ascii="Times New Roman" w:hAnsi="Times New Roman" w:cs="Times New Roman" w:hint="eastAsia"/>
          <w:sz w:val="24"/>
        </w:rPr>
      </w:pPr>
      <w:r w:rsidRPr="00C23130">
        <w:rPr>
          <w:rFonts w:ascii="Times New Roman" w:hAnsi="Times New Roman" w:cs="Times New Roman"/>
          <w:sz w:val="24"/>
        </w:rPr>
        <w:t>White, D. K., Tudor-Locke, C., Zhang, Y., Fielding, R. A., LaValley, M., Felson, D. T., &amp; Nevitt, M. C. (2017). Daily walking and the risk of incident functional limitation in knee osteoarthritis. Arthritis Care &amp; Research, 69(6), 857–865.</w:t>
      </w:r>
    </w:p>
    <w:p w14:paraId="0F51E30A" w14:textId="41252A1A" w:rsidR="00C23130" w:rsidRDefault="00C23130" w:rsidP="00C23130">
      <w:pPr>
        <w:rPr>
          <w:rFonts w:ascii="Times New Roman" w:hAnsi="Times New Roman" w:cs="Times New Roman"/>
          <w:sz w:val="24"/>
        </w:rPr>
      </w:pPr>
      <w:r w:rsidRPr="00C23130">
        <w:rPr>
          <w:rFonts w:ascii="Times New Roman" w:hAnsi="Times New Roman" w:cs="Times New Roman"/>
          <w:sz w:val="24"/>
        </w:rPr>
        <w:t>Pahor, M., Guralnik, J. M., Ambrosius, W. T., Blair, S., Bonds, D. E., Church, T. S., &amp; LIFE Study Investigators. (2014). Effect of structured physical activity on prevention of major mobility disability in older adults. JAMA, 311(23), 2387–2396.</w:t>
      </w:r>
    </w:p>
    <w:p w14:paraId="2CB25663" w14:textId="3F501226" w:rsidR="00C23130" w:rsidRPr="00C23130" w:rsidRDefault="00C23130" w:rsidP="00C23130">
      <w:pPr>
        <w:rPr>
          <w:rFonts w:ascii="Times New Roman" w:hAnsi="Times New Roman" w:cs="Times New Roman" w:hint="eastAsia"/>
          <w:b/>
          <w:bCs/>
          <w:sz w:val="24"/>
        </w:rPr>
      </w:pPr>
      <w:r w:rsidRPr="00C23130">
        <w:rPr>
          <w:rFonts w:ascii="Times New Roman" w:hAnsi="Times New Roman" w:cs="Times New Roman" w:hint="eastAsia"/>
          <w:b/>
          <w:bCs/>
          <w:sz w:val="24"/>
        </w:rPr>
        <w:t>Motivation:</w:t>
      </w:r>
    </w:p>
    <w:p w14:paraId="537FB845" w14:textId="77777777" w:rsidR="00C23130" w:rsidRPr="00C23130" w:rsidRDefault="00C23130" w:rsidP="00C23130">
      <w:pPr>
        <w:rPr>
          <w:rFonts w:ascii="Times New Roman" w:hAnsi="Times New Roman" w:cs="Times New Roman"/>
          <w:sz w:val="24"/>
        </w:rPr>
      </w:pPr>
      <w:r w:rsidRPr="00C23130">
        <w:rPr>
          <w:rFonts w:ascii="Times New Roman" w:hAnsi="Times New Roman" w:cs="Times New Roman"/>
          <w:sz w:val="24"/>
        </w:rPr>
        <w:t>Banker, M., Zhang, L., &amp; Song, P. X. K. (2023). Regularized scalar-on-function regression analysis to assess functional association of critical physical activity window with biological age.</w:t>
      </w:r>
    </w:p>
    <w:p w14:paraId="702FE222" w14:textId="77777777" w:rsidR="00FA07B6" w:rsidRPr="00C23130" w:rsidRDefault="00FA07B6">
      <w:pPr>
        <w:rPr>
          <w:rFonts w:ascii="Times New Roman" w:hAnsi="Times New Roman" w:cs="Times New Roman"/>
        </w:rPr>
      </w:pPr>
    </w:p>
    <w:sectPr w:rsidR="00FA07B6" w:rsidRPr="00C23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C2"/>
    <w:rsid w:val="00022BC2"/>
    <w:rsid w:val="004A46C0"/>
    <w:rsid w:val="00C23130"/>
    <w:rsid w:val="00F8161D"/>
    <w:rsid w:val="00FA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24CD37"/>
  <w15:chartTrackingRefBased/>
  <w15:docId w15:val="{53C3C9EB-3715-4E5C-95EE-6D3DCFCB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2B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B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B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B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B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B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B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B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B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B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B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B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B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B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B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B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B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Xiankai Yang</dc:creator>
  <cp:keywords/>
  <dc:description/>
  <cp:lastModifiedBy>Xiankai Yang</cp:lastModifiedBy>
  <cp:revision>2</cp:revision>
  <dcterms:created xsi:type="dcterms:W3CDTF">2026-04-20T23:03:00Z</dcterms:created>
  <dcterms:modified xsi:type="dcterms:W3CDTF">2026-04-20T23:06:00Z</dcterms:modified>
</cp:coreProperties>
</file>