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6BCD6">
      <w:pPr>
        <w:jc w:val="center"/>
      </w:pPr>
      <w:r>
        <w:rPr>
          <w:rFonts w:ascii="微软雅黑" w:hAnsi="微软雅黑" w:eastAsia="微软雅黑"/>
          <w:b/>
          <w:color w:val="003366"/>
          <w:sz w:val="36"/>
        </w:rPr>
        <w:t>工 作 周 报</w:t>
      </w:r>
    </w:p>
    <w:p w14:paraId="44BF315E"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2026年第24周 (2026.06.08 - 2026.06.12)</w:t>
      </w:r>
    </w:p>
    <w:p w14:paraId="740C5F2F"/>
    <w:p w14:paraId="70D82809">
      <w:pPr>
        <w:jc w:val="left"/>
      </w:pPr>
      <w:r>
        <w:rPr>
          <w:rFonts w:ascii="微软雅黑" w:hAnsi="微软雅黑" w:eastAsia="微软雅黑"/>
          <w:b/>
          <w:color w:val="003366"/>
          <w:sz w:val="28"/>
        </w:rPr>
        <w:t>一、上周工作回顾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880"/>
        <w:gridCol w:w="1135"/>
        <w:gridCol w:w="5348"/>
      </w:tblGrid>
      <w:tr w14:paraId="5C83B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003366"/>
          </w:tcPr>
          <w:p w14:paraId="47376A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2160" w:type="dxa"/>
            <w:shd w:val="clear" w:color="auto" w:fill="003366"/>
          </w:tcPr>
          <w:p w14:paraId="01A799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工作模块</w:t>
            </w:r>
          </w:p>
        </w:tc>
        <w:tc>
          <w:tcPr>
            <w:tcW w:w="2160" w:type="dxa"/>
            <w:shd w:val="clear" w:color="auto" w:fill="003366"/>
          </w:tcPr>
          <w:p w14:paraId="19123A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完成进度</w:t>
            </w:r>
          </w:p>
        </w:tc>
        <w:tc>
          <w:tcPr>
            <w:tcW w:w="2160" w:type="dxa"/>
            <w:shd w:val="clear" w:color="auto" w:fill="003366"/>
          </w:tcPr>
          <w:p w14:paraId="2C3E28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主要工作内容</w:t>
            </w:r>
          </w:p>
        </w:tc>
      </w:tr>
      <w:tr w14:paraId="68F46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1B47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2026.06.08</w:t>
            </w:r>
          </w:p>
        </w:tc>
        <w:tc>
          <w:tcPr>
            <w:tcW w:w="2160" w:type="dxa"/>
          </w:tcPr>
          <w:p w14:paraId="64C597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京麦商品发布智能体</w:t>
            </w:r>
          </w:p>
        </w:tc>
        <w:tc>
          <w:tcPr>
            <w:tcW w:w="2160" w:type="dxa"/>
          </w:tcPr>
          <w:p w14:paraId="58ED38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[97%]</w:t>
            </w:r>
          </w:p>
        </w:tc>
        <w:tc>
          <w:tcPr>
            <w:tcW w:w="2160" w:type="dxa"/>
          </w:tcPr>
          <w:p w14:paraId="2081C1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智能体构建与知识库技术备忘录开发；京麦商品批量自动化发布调试；解决WebView表单输入CEF兼容问题</w:t>
            </w:r>
          </w:p>
        </w:tc>
      </w:tr>
      <w:tr w14:paraId="7454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95A4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2026.06.09</w:t>
            </w:r>
          </w:p>
        </w:tc>
        <w:tc>
          <w:tcPr>
            <w:tcW w:w="2160" w:type="dxa"/>
          </w:tcPr>
          <w:p w14:paraId="5003DB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京麦商品发布智能体</w:t>
            </w:r>
          </w:p>
        </w:tc>
        <w:tc>
          <w:tcPr>
            <w:tcW w:w="2160" w:type="dxa"/>
          </w:tcPr>
          <w:p w14:paraId="155A0F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[98%]</w:t>
            </w:r>
          </w:p>
        </w:tc>
        <w:tc>
          <w:tcPr>
            <w:tcW w:w="2160" w:type="dxa"/>
          </w:tcPr>
          <w:p w14:paraId="0FD8D1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批量商品上架测试完成；修复断点续传Bug；编写调教AI教程</w:t>
            </w:r>
          </w:p>
        </w:tc>
      </w:tr>
      <w:tr w14:paraId="3075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F54F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2026.06.10</w:t>
            </w:r>
          </w:p>
        </w:tc>
        <w:tc>
          <w:tcPr>
            <w:tcW w:w="2160" w:type="dxa"/>
          </w:tcPr>
          <w:p w14:paraId="4B92AA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京麦商品发布智能体</w:t>
            </w:r>
          </w:p>
        </w:tc>
        <w:tc>
          <w:tcPr>
            <w:tcW w:w="2160" w:type="dxa"/>
          </w:tcPr>
          <w:p w14:paraId="7D55C4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[98%]</w:t>
            </w:r>
          </w:p>
        </w:tc>
        <w:tc>
          <w:tcPr>
            <w:tcW w:w="2160" w:type="dxa"/>
          </w:tcPr>
          <w:p w14:paraId="53586A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DesktopAgent+UFO+Dispatcher+ConditionalRouting最后一公里集成验证；UfoDesktopBackend质量修复；RowDispatcher多行并发调度器开发</w:t>
            </w:r>
          </w:p>
        </w:tc>
      </w:tr>
      <w:tr w14:paraId="4230D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B950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2026.06.11</w:t>
            </w:r>
          </w:p>
        </w:tc>
        <w:tc>
          <w:tcPr>
            <w:tcW w:w="2160" w:type="dxa"/>
          </w:tcPr>
          <w:p w14:paraId="0E68E9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京麦商品发布智能体</w:t>
            </w:r>
          </w:p>
        </w:tc>
        <w:tc>
          <w:tcPr>
            <w:tcW w:w="2160" w:type="dxa"/>
          </w:tcPr>
          <w:p w14:paraId="692D96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[98%]</w:t>
            </w:r>
          </w:p>
        </w:tc>
        <w:tc>
          <w:tcPr>
            <w:tcW w:w="2160" w:type="dxa"/>
          </w:tcPr>
          <w:p w14:paraId="6C3670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批量商品上架测试修复；处理付总小龙虾异常；局域网算力串行链接</w:t>
            </w:r>
          </w:p>
        </w:tc>
      </w:tr>
      <w:tr w14:paraId="731A5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A0C9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2026.06.12</w:t>
            </w:r>
          </w:p>
        </w:tc>
        <w:tc>
          <w:tcPr>
            <w:tcW w:w="2160" w:type="dxa"/>
          </w:tcPr>
          <w:p w14:paraId="035909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京麦商品发布智能体</w:t>
            </w:r>
          </w:p>
        </w:tc>
        <w:tc>
          <w:tcPr>
            <w:tcW w:w="2160" w:type="dxa"/>
          </w:tcPr>
          <w:p w14:paraId="57BBFD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[98%]</w:t>
            </w:r>
          </w:p>
        </w:tc>
        <w:tc>
          <w:tcPr>
            <w:tcW w:w="2160" w:type="dxa"/>
          </w:tcPr>
          <w:p w14:paraId="556E6C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批量商品上架Bug修复并继续测试；局域网算力串行链接部署</w:t>
            </w:r>
          </w:p>
        </w:tc>
      </w:tr>
    </w:tbl>
    <w:p w14:paraId="0918712E"/>
    <w:p w14:paraId="07C798A2">
      <w:pPr>
        <w:jc w:val="left"/>
      </w:pPr>
      <w:r>
        <w:rPr>
          <w:rFonts w:ascii="微软雅黑" w:hAnsi="微软雅黑" w:eastAsia="微软雅黑"/>
          <w:b/>
          <w:color w:val="003366"/>
          <w:sz w:val="28"/>
        </w:rPr>
        <w:t>二、关键技术问题与解决方案</w:t>
      </w:r>
    </w:p>
    <w:p w14:paraId="65229EFB">
      <w:r>
        <w:rPr>
          <w:rFonts w:ascii="微软雅黑" w:hAnsi="微软雅黑" w:eastAsia="微软雅黑"/>
          <w:b/>
          <w:sz w:val="22"/>
        </w:rPr>
        <w:t>• 京麦WebView表单输入问题：</w:t>
      </w:r>
      <w:r>
        <w:rPr>
          <w:rFonts w:ascii="微软雅黑" w:hAnsi="微软雅黑" w:eastAsia="微软雅黑"/>
          <w:b w:val="0"/>
          <w:sz w:val="22"/>
        </w:rPr>
        <w:t>问题：京麦内部使用WebView（CEF），其表单输入框对普通鼠标点击和键盘输入不响应 → 解决：使用Windows UIA、Win32、WinCOM原生控件做替代兜底</w:t>
      </w:r>
    </w:p>
    <w:p w14:paraId="035101D8">
      <w:r>
        <w:rPr>
          <w:rFonts w:ascii="微软雅黑" w:hAnsi="微软雅黑" w:eastAsia="微软雅黑"/>
          <w:b/>
          <w:sz w:val="22"/>
        </w:rPr>
        <w:t>• 断点续传Bug：</w:t>
      </w:r>
      <w:r>
        <w:rPr>
          <w:rFonts w:ascii="微软雅黑" w:hAnsi="微软雅黑" w:eastAsia="微软雅黑"/>
          <w:b w:val="0"/>
          <w:sz w:val="22"/>
        </w:rPr>
        <w:t>问题：批量商品发布中断后无法从断点继续 → 解决：修复断点续传逻辑</w:t>
      </w:r>
    </w:p>
    <w:p w14:paraId="0A79C97E">
      <w:r>
        <w:rPr>
          <w:rFonts w:ascii="微软雅黑" w:hAnsi="微软雅黑" w:eastAsia="微软雅黑"/>
          <w:b/>
          <w:sz w:val="22"/>
        </w:rPr>
        <w:t>• 多行并发调度：</w:t>
      </w:r>
      <w:r>
        <w:rPr>
          <w:rFonts w:ascii="微软雅黑" w:hAnsi="微软雅黑" w:eastAsia="微软雅黑"/>
          <w:b w:val="0"/>
          <w:sz w:val="22"/>
        </w:rPr>
        <w:t>问题：批量商品发布需要支持多行并发 → 解决：开发RowDispatcher多行并发调度器</w:t>
      </w:r>
    </w:p>
    <w:p w14:paraId="57980055"/>
    <w:p w14:paraId="74642339">
      <w:pPr>
        <w:jc w:val="left"/>
      </w:pPr>
      <w:r>
        <w:rPr>
          <w:rFonts w:ascii="微软雅黑" w:hAnsi="微软雅黑" w:eastAsia="微软雅黑"/>
          <w:b/>
          <w:color w:val="003366"/>
          <w:sz w:val="28"/>
        </w:rPr>
        <w:t>三、本周工作计划</w:t>
      </w:r>
    </w:p>
    <w:p w14:paraId="34D43266">
      <w:r>
        <w:rPr>
          <w:rFonts w:ascii="微软雅黑" w:hAnsi="微软雅黑" w:eastAsia="微软雅黑"/>
          <w:b/>
          <w:sz w:val="22"/>
        </w:rPr>
        <w:t>1. 京麦商品发布智能体的大模型提示词评估决策问题修复</w:t>
      </w:r>
    </w:p>
    <w:p w14:paraId="0A8CA53F">
      <w:pPr>
        <w:ind w:left="432"/>
      </w:pPr>
      <w:r>
        <w:rPr>
          <w:rFonts w:ascii="微软雅黑" w:hAnsi="微软雅黑" w:eastAsia="微软雅黑"/>
          <w:b w:val="0"/>
          <w:sz w:val="22"/>
        </w:rPr>
        <w:t xml:space="preserve">   持续优化智能体的提示词工程，提升大模型在商品发布场景下的决策准确性</w:t>
      </w:r>
    </w:p>
    <w:p w14:paraId="629F06EC">
      <w:r>
        <w:rPr>
          <w:rFonts w:ascii="微软雅黑" w:hAnsi="微软雅黑" w:eastAsia="微软雅黑"/>
          <w:b/>
          <w:sz w:val="22"/>
        </w:rPr>
        <w:t>2. 局域网算力串行链接部署</w:t>
      </w:r>
    </w:p>
    <w:p w14:paraId="1CBEA49C">
      <w:pPr>
        <w:ind w:left="432"/>
      </w:pPr>
      <w:r>
        <w:rPr>
          <w:rFonts w:ascii="微软雅黑" w:hAnsi="微软雅黑" w:eastAsia="微软雅黑"/>
          <w:b w:val="0"/>
          <w:sz w:val="22"/>
        </w:rPr>
        <w:t xml:space="preserve">   在公司内部空闲电脑上安装Linux系统，实现算力串接</w:t>
      </w:r>
    </w:p>
    <w:p w14:paraId="4E2C7740">
      <w:r>
        <w:rPr>
          <w:rFonts w:ascii="微软雅黑" w:hAnsi="微软雅黑" w:eastAsia="微软雅黑"/>
          <w:b/>
          <w:sz w:val="22"/>
        </w:rPr>
        <w:t>3. 文生图部署与实现效果摸底</w:t>
      </w:r>
    </w:p>
    <w:p w14:paraId="49DEE525">
      <w:pPr>
        <w:ind w:left="432"/>
      </w:pPr>
      <w:r>
        <w:rPr>
          <w:rFonts w:ascii="微软雅黑" w:hAnsi="微软雅黑" w:eastAsia="微软雅黑"/>
          <w:b w:val="0"/>
          <w:sz w:val="22"/>
        </w:rPr>
        <w:t xml:space="preserve">   提前研究文生图技术的部署方案和实际效果评估</w:t>
      </w:r>
    </w:p>
    <w:p w14:paraId="4792830D"/>
    <w:p w14:paraId="4FDF6F0C">
      <w:pPr>
        <w:jc w:val="left"/>
      </w:pPr>
      <w:r>
        <w:rPr>
          <w:rFonts w:ascii="微软雅黑" w:hAnsi="微软雅黑" w:eastAsia="微软雅黑"/>
          <w:b/>
          <w:color w:val="003366"/>
          <w:sz w:val="28"/>
        </w:rPr>
        <w:t>四、备注</w:t>
      </w:r>
    </w:p>
    <w:p w14:paraId="727432B1">
      <w:r>
        <w:rPr>
          <w:rFonts w:ascii="微软雅黑" w:hAnsi="微软雅黑" w:eastAsia="微软雅黑"/>
          <w:b w:val="0"/>
          <w:sz w:val="22"/>
        </w:rPr>
        <w:t>• 京麦商品发布智能体整体完成度[98%]，预计本周完成收尾工作</w:t>
      </w:r>
    </w:p>
    <w:p w14:paraId="28C48669">
      <w:r>
        <w:rPr>
          <w:rFonts w:ascii="微软雅黑" w:hAnsi="微软雅黑" w:eastAsia="微软雅黑"/>
          <w:b w:val="0"/>
          <w:sz w:val="22"/>
        </w:rPr>
        <w:t>• 处理付总小龙虾异常，保持业务稳定运行</w:t>
      </w:r>
    </w:p>
    <w:p w14:paraId="1DB55FF2">
      <w:r>
        <w:rPr>
          <w:rFonts w:ascii="微软雅黑" w:hAnsi="微软雅黑" w:eastAsia="微软雅黑"/>
          <w:b w:val="0"/>
          <w:sz w:val="22"/>
        </w:rPr>
        <w:t>• 算力串行链接将为后续AI推理任务提供更强的计算支持</w:t>
      </w:r>
    </w:p>
    <w:p w14:paraId="7FDCF371"/>
    <w:p w14:paraId="541D740F"/>
    <w:p w14:paraId="17F9E95C">
      <w:pPr>
        <w:jc w:val="right"/>
      </w:pPr>
      <w:r>
        <w:rPr>
          <w:rFonts w:ascii="微软雅黑" w:hAnsi="微软雅黑" w:eastAsia="微软雅黑"/>
          <w:b w:val="0"/>
          <w:color w:val="666666"/>
          <w:sz w:val="22"/>
        </w:rPr>
        <w:t>报告人：</w:t>
      </w:r>
      <w:r>
        <w:rPr>
          <w:rFonts w:hint="eastAsia"/>
          <w:b w:val="0"/>
          <w:color w:val="666666"/>
          <w:sz w:val="22"/>
          <w:lang w:val="en-US" w:eastAsia="zh-CN"/>
        </w:rPr>
        <w:t>先明瑶</w:t>
      </w:r>
      <w:bookmarkStart w:id="0" w:name="_GoBack"/>
      <w:bookmarkEnd w:id="0"/>
      <w:r>
        <w:rPr>
          <w:rFonts w:ascii="微软雅黑" w:hAnsi="微软雅黑" w:eastAsia="微软雅黑"/>
          <w:b w:val="0"/>
          <w:color w:val="666666"/>
          <w:sz w:val="22"/>
        </w:rPr>
        <w:br w:type="textWrapping"/>
      </w:r>
      <w:r>
        <w:rPr>
          <w:rFonts w:ascii="微软雅黑" w:hAnsi="微软雅黑" w:eastAsia="微软雅黑"/>
          <w:b w:val="0"/>
          <w:color w:val="666666"/>
          <w:sz w:val="22"/>
        </w:rPr>
        <w:t>日期：2026-06-15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618</Words>
  <Characters>864</Characters>
  <Lines>0</Lines>
  <Paragraphs>0</Paragraphs>
  <TotalTime>0</TotalTime>
  <ScaleCrop>false</ScaleCrop>
  <LinksUpToDate>false</LinksUpToDate>
  <CharactersWithSpaces>895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Innocence°</cp:lastModifiedBy>
  <dcterms:modified xsi:type="dcterms:W3CDTF">2026-06-15T01:25:47Z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eyJoZGlkIjoiYzgxYTY2ZmFhMzZlMjRhNzQwMDZlNGE2YTkwODkxYjYiLCJ1c2VySWQiOiI5ODk5ODUyNzYifQ==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AB5B8B4E61AE46ABBC81E8AAC158693A_12</vt:lpwstr>
  </property>
</Properties>
</file>