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D6" w:rsidRDefault="007432D6" w:rsidP="00924F78">
      <w:pPr>
        <w:pStyle w:val="1"/>
        <w:spacing w:line="360" w:lineRule="auto"/>
      </w:pPr>
      <w:r>
        <w:rPr>
          <w:rFonts w:hint="eastAsia"/>
        </w:rPr>
        <w:t>配置管理规范</w:t>
      </w:r>
    </w:p>
    <w:p w:rsidR="004C25AA" w:rsidRDefault="004C25AA" w:rsidP="004C25AA">
      <w:pPr>
        <w:pStyle w:val="2"/>
      </w:pPr>
      <w:r>
        <w:rPr>
          <w:rFonts w:hint="eastAsia"/>
        </w:rPr>
        <w:t>目的</w:t>
      </w:r>
    </w:p>
    <w:p w:rsidR="004C25AA" w:rsidRPr="00CA3E79" w:rsidRDefault="004C25AA" w:rsidP="004C25AA">
      <w:pPr>
        <w:pStyle w:val="a4"/>
        <w:rPr>
          <w:rFonts w:asciiTheme="minorHAnsi" w:eastAsiaTheme="minorEastAsia" w:hAnsiTheme="minorHAnsi" w:cstheme="minorBidi"/>
          <w:kern w:val="2"/>
          <w:sz w:val="21"/>
          <w:szCs w:val="22"/>
        </w:rPr>
      </w:pPr>
      <w:r w:rsidRPr="00CA3E79">
        <w:rPr>
          <w:rFonts w:asciiTheme="minorHAnsi" w:eastAsiaTheme="minorEastAsia" w:hAnsiTheme="minorHAnsi" w:cstheme="minorBidi" w:hint="eastAsia"/>
          <w:kern w:val="2"/>
          <w:sz w:val="21"/>
          <w:szCs w:val="22"/>
        </w:rPr>
        <w:t>根据公司组织架构及产品线的个性管理特征，对</w:t>
      </w:r>
      <w:r w:rsidR="00014CD8" w:rsidRPr="00CA3E79">
        <w:rPr>
          <w:rFonts w:asciiTheme="minorHAnsi" w:eastAsiaTheme="minorEastAsia" w:hAnsiTheme="minorHAnsi" w:cstheme="minorBidi" w:hint="eastAsia"/>
          <w:kern w:val="2"/>
          <w:sz w:val="21"/>
          <w:szCs w:val="22"/>
        </w:rPr>
        <w:t>顺丰航空</w:t>
      </w:r>
      <w:r w:rsidRPr="00CA3E79">
        <w:rPr>
          <w:rFonts w:asciiTheme="minorHAnsi" w:eastAsiaTheme="minorEastAsia" w:hAnsiTheme="minorHAnsi" w:cstheme="minorBidi" w:hint="eastAsia"/>
          <w:kern w:val="2"/>
          <w:sz w:val="21"/>
          <w:szCs w:val="22"/>
        </w:rPr>
        <w:t>研发部及产品线的配置管理工作进行梳理及规范。</w:t>
      </w:r>
    </w:p>
    <w:p w:rsidR="00D767AA" w:rsidRDefault="00DB2ABE" w:rsidP="004C25AA">
      <w:pPr>
        <w:pStyle w:val="2"/>
      </w:pPr>
      <w:r>
        <w:rPr>
          <w:rFonts w:hint="eastAsia"/>
        </w:rPr>
        <w:t>范围</w:t>
      </w:r>
    </w:p>
    <w:p w:rsidR="00DB2ABE" w:rsidRDefault="00014CD8" w:rsidP="00D767AA">
      <w:r>
        <w:rPr>
          <w:rFonts w:hint="eastAsia"/>
        </w:rPr>
        <w:t>顺丰航空</w:t>
      </w:r>
      <w:r w:rsidR="004C25AA">
        <w:rPr>
          <w:rFonts w:hint="eastAsia"/>
        </w:rPr>
        <w:t>所有研发类的项目</w:t>
      </w:r>
      <w:r>
        <w:rPr>
          <w:rFonts w:hint="eastAsia"/>
        </w:rPr>
        <w:t>和产品线</w:t>
      </w:r>
      <w:r w:rsidR="004C25AA">
        <w:rPr>
          <w:rFonts w:hint="eastAsia"/>
        </w:rPr>
        <w:t>须遵循本规范，覆盖范围包括</w:t>
      </w:r>
      <w:r>
        <w:rPr>
          <w:rFonts w:hint="eastAsia"/>
        </w:rPr>
        <w:t>：航务、机务、综合</w:t>
      </w:r>
    </w:p>
    <w:p w:rsidR="004C25AA" w:rsidRDefault="004C25AA" w:rsidP="004C25AA">
      <w:pPr>
        <w:pStyle w:val="2"/>
        <w:rPr>
          <w:rFonts w:hint="eastAsia"/>
        </w:rPr>
      </w:pPr>
      <w:r>
        <w:rPr>
          <w:rFonts w:hint="eastAsia"/>
        </w:rPr>
        <w:t>术语和定义</w:t>
      </w:r>
    </w:p>
    <w:tbl>
      <w:tblPr>
        <w:tblW w:w="8946" w:type="dxa"/>
        <w:tblInd w:w="93" w:type="dxa"/>
        <w:tblLook w:val="04A0" w:firstRow="1" w:lastRow="0" w:firstColumn="1" w:lastColumn="0" w:noHBand="0" w:noVBand="1"/>
      </w:tblPr>
      <w:tblGrid>
        <w:gridCol w:w="1780"/>
        <w:gridCol w:w="7166"/>
      </w:tblGrid>
      <w:tr w:rsidR="00302182" w:rsidRPr="00302182" w:rsidTr="00302182">
        <w:trPr>
          <w:trHeight w:val="270"/>
        </w:trPr>
        <w:tc>
          <w:tcPr>
            <w:tcW w:w="1780" w:type="dxa"/>
            <w:tcBorders>
              <w:top w:val="nil"/>
              <w:left w:val="nil"/>
              <w:bottom w:val="nil"/>
              <w:right w:val="nil"/>
            </w:tcBorders>
            <w:shd w:val="clear" w:color="000000" w:fill="B7DEE8"/>
            <w:noWrap/>
            <w:vAlign w:val="center"/>
            <w:hideMark/>
          </w:tcPr>
          <w:p w:rsidR="00302182" w:rsidRPr="00302182" w:rsidRDefault="00302182" w:rsidP="00302182">
            <w:pPr>
              <w:widowControl/>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术语</w:t>
            </w:r>
          </w:p>
        </w:tc>
        <w:tc>
          <w:tcPr>
            <w:tcW w:w="7166" w:type="dxa"/>
            <w:tcBorders>
              <w:top w:val="nil"/>
              <w:left w:val="nil"/>
              <w:bottom w:val="nil"/>
              <w:right w:val="nil"/>
            </w:tcBorders>
            <w:shd w:val="clear" w:color="000000" w:fill="B7DEE8"/>
            <w:vAlign w:val="center"/>
            <w:hideMark/>
          </w:tcPr>
          <w:p w:rsidR="00302182" w:rsidRPr="00302182" w:rsidRDefault="00302182" w:rsidP="00302182">
            <w:pPr>
              <w:widowControl/>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含义</w:t>
            </w:r>
          </w:p>
        </w:tc>
      </w:tr>
      <w:tr w:rsidR="00302182" w:rsidRPr="00302182" w:rsidTr="00302182">
        <w:trPr>
          <w:trHeight w:val="690"/>
        </w:trPr>
        <w:tc>
          <w:tcPr>
            <w:tcW w:w="1780" w:type="dxa"/>
            <w:tcBorders>
              <w:top w:val="nil"/>
              <w:left w:val="nil"/>
              <w:bottom w:val="nil"/>
              <w:right w:val="nil"/>
            </w:tcBorders>
            <w:shd w:val="clear" w:color="auto" w:fill="auto"/>
            <w:noWrap/>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(Software Configuration Management</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是通过技术或行政手段对软件产品及其开发过程和生命周期进行控制、规范的一系列措施。</w:t>
            </w:r>
          </w:p>
        </w:tc>
      </w:tr>
      <w:tr w:rsidR="00302182" w:rsidRPr="00302182" w:rsidTr="00302182">
        <w:trPr>
          <w:trHeight w:val="480"/>
        </w:trPr>
        <w:tc>
          <w:tcPr>
            <w:tcW w:w="1780" w:type="dxa"/>
            <w:tcBorders>
              <w:top w:val="nil"/>
              <w:left w:val="nil"/>
              <w:bottom w:val="nil"/>
              <w:right w:val="nil"/>
            </w:tcBorders>
            <w:shd w:val="clear" w:color="auto" w:fill="auto"/>
            <w:noWrap/>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Software Configuration Management Engineer</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是在软件项目开发过程中进行配置管理的人员。</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配置项（</w:t>
            </w:r>
            <w:r w:rsidRPr="00302182">
              <w:rPr>
                <w:rFonts w:ascii="Arial" w:eastAsia="宋体" w:hAnsi="Arial" w:cs="Arial"/>
                <w:color w:val="000000"/>
                <w:kern w:val="0"/>
                <w:sz w:val="18"/>
                <w:szCs w:val="18"/>
              </w:rPr>
              <w:t>CI</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凡是纳入配置管理范畴的工作成果都是配置项。</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4102E6"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VN</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302182">
            <w:pPr>
              <w:widowControl/>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(Version Number)</w:t>
            </w:r>
            <w:r w:rsidRPr="00302182">
              <w:rPr>
                <w:rFonts w:ascii="宋体" w:eastAsia="宋体" w:hAnsi="宋体" w:cs="宋体" w:hint="eastAsia"/>
                <w:color w:val="000000"/>
                <w:kern w:val="0"/>
                <w:sz w:val="18"/>
                <w:szCs w:val="18"/>
              </w:rPr>
              <w:t>是版本的标识号。</w:t>
            </w: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302182">
            <w:pPr>
              <w:widowControl/>
              <w:jc w:val="left"/>
              <w:rPr>
                <w:rFonts w:ascii="宋体" w:eastAsia="宋体" w:hAnsi="宋体" w:cs="宋体" w:hint="eastAsia"/>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302182">
            <w:pPr>
              <w:widowControl/>
              <w:jc w:val="left"/>
              <w:rPr>
                <w:rFonts w:ascii="宋体" w:eastAsia="宋体" w:hAnsi="宋体" w:cs="宋体" w:hint="eastAsia"/>
                <w:color w:val="000000"/>
                <w:kern w:val="0"/>
                <w:sz w:val="18"/>
                <w:szCs w:val="18"/>
              </w:rPr>
            </w:pP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302182">
            <w:pPr>
              <w:widowControl/>
              <w:jc w:val="left"/>
              <w:rPr>
                <w:rFonts w:ascii="宋体" w:eastAsia="宋体" w:hAnsi="宋体" w:cs="宋体" w:hint="eastAsia"/>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302182">
            <w:pPr>
              <w:widowControl/>
              <w:jc w:val="left"/>
              <w:rPr>
                <w:rFonts w:ascii="宋体" w:eastAsia="宋体" w:hAnsi="宋体" w:cs="宋体" w:hint="eastAsia"/>
                <w:color w:val="000000"/>
                <w:kern w:val="0"/>
                <w:sz w:val="18"/>
                <w:szCs w:val="18"/>
              </w:rPr>
            </w:pPr>
          </w:p>
        </w:tc>
      </w:tr>
    </w:tbl>
    <w:p w:rsidR="004C25AA" w:rsidRDefault="00B824DA" w:rsidP="00B824DA">
      <w:pPr>
        <w:pStyle w:val="2"/>
        <w:rPr>
          <w:rFonts w:hint="eastAsia"/>
        </w:rPr>
      </w:pPr>
      <w:r>
        <w:rPr>
          <w:rFonts w:hint="eastAsia"/>
        </w:rPr>
        <w:t>角色与职责</w:t>
      </w:r>
    </w:p>
    <w:p w:rsidR="00B824DA" w:rsidRDefault="00B824DA" w:rsidP="00B824DA">
      <w:pPr>
        <w:rPr>
          <w:rFonts w:hint="eastAsia"/>
        </w:rPr>
      </w:pPr>
    </w:p>
    <w:p w:rsidR="00B824DA" w:rsidRDefault="00B824DA" w:rsidP="00B824DA">
      <w:pPr>
        <w:rPr>
          <w:rFonts w:hint="eastAsia"/>
        </w:rPr>
      </w:pPr>
    </w:p>
    <w:p w:rsidR="004102E6" w:rsidRDefault="004102E6" w:rsidP="004102E6">
      <w:pPr>
        <w:pStyle w:val="2"/>
        <w:rPr>
          <w:rFonts w:hint="eastAsia"/>
        </w:rPr>
      </w:pPr>
      <w:r>
        <w:rPr>
          <w:rFonts w:hint="eastAsia"/>
        </w:rPr>
        <w:t>配置管理基本原则</w:t>
      </w:r>
    </w:p>
    <w:tbl>
      <w:tblPr>
        <w:tblW w:w="9700" w:type="dxa"/>
        <w:tblInd w:w="93" w:type="dxa"/>
        <w:tblLook w:val="04A0" w:firstRow="1" w:lastRow="0" w:firstColumn="1" w:lastColumn="0" w:noHBand="0" w:noVBand="1"/>
      </w:tblPr>
      <w:tblGrid>
        <w:gridCol w:w="866"/>
        <w:gridCol w:w="1434"/>
        <w:gridCol w:w="4420"/>
        <w:gridCol w:w="2980"/>
      </w:tblGrid>
      <w:tr w:rsidR="00A145A8" w:rsidRPr="00A145A8" w:rsidTr="00864A09">
        <w:trPr>
          <w:trHeight w:val="240"/>
        </w:trPr>
        <w:tc>
          <w:tcPr>
            <w:tcW w:w="866" w:type="dxa"/>
            <w:tcBorders>
              <w:top w:val="nil"/>
              <w:left w:val="nil"/>
              <w:bottom w:val="nil"/>
              <w:right w:val="nil"/>
            </w:tcBorders>
            <w:shd w:val="clear" w:color="000000" w:fill="B7DEE8"/>
            <w:vAlign w:val="center"/>
            <w:hideMark/>
          </w:tcPr>
          <w:p w:rsidR="00A145A8" w:rsidRPr="00A145A8" w:rsidRDefault="00A145A8" w:rsidP="00A145A8">
            <w:pPr>
              <w:widowControl/>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序号</w:t>
            </w:r>
          </w:p>
        </w:tc>
        <w:tc>
          <w:tcPr>
            <w:tcW w:w="1434" w:type="dxa"/>
            <w:tcBorders>
              <w:top w:val="nil"/>
              <w:left w:val="nil"/>
              <w:bottom w:val="nil"/>
              <w:right w:val="nil"/>
            </w:tcBorders>
            <w:shd w:val="clear" w:color="000000" w:fill="B7DEE8"/>
            <w:vAlign w:val="center"/>
            <w:hideMark/>
          </w:tcPr>
          <w:p w:rsidR="00A145A8" w:rsidRPr="00A145A8" w:rsidRDefault="00A145A8" w:rsidP="00A145A8">
            <w:pPr>
              <w:widowControl/>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基本原则</w:t>
            </w:r>
          </w:p>
        </w:tc>
        <w:tc>
          <w:tcPr>
            <w:tcW w:w="4420" w:type="dxa"/>
            <w:tcBorders>
              <w:top w:val="nil"/>
              <w:left w:val="nil"/>
              <w:bottom w:val="nil"/>
              <w:right w:val="nil"/>
            </w:tcBorders>
            <w:shd w:val="clear" w:color="000000" w:fill="B7DEE8"/>
            <w:vAlign w:val="center"/>
            <w:hideMark/>
          </w:tcPr>
          <w:p w:rsidR="00A145A8" w:rsidRPr="00A145A8" w:rsidRDefault="00A145A8" w:rsidP="00A145A8">
            <w:pPr>
              <w:widowControl/>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原则说明</w:t>
            </w:r>
          </w:p>
        </w:tc>
        <w:tc>
          <w:tcPr>
            <w:tcW w:w="2980" w:type="dxa"/>
            <w:tcBorders>
              <w:top w:val="nil"/>
              <w:left w:val="nil"/>
              <w:bottom w:val="nil"/>
              <w:right w:val="nil"/>
            </w:tcBorders>
            <w:shd w:val="clear" w:color="000000" w:fill="B7DEE8"/>
            <w:vAlign w:val="center"/>
            <w:hideMark/>
          </w:tcPr>
          <w:p w:rsidR="00A145A8" w:rsidRPr="00A145A8" w:rsidRDefault="00A145A8" w:rsidP="00A145A8">
            <w:pPr>
              <w:widowControl/>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备注</w:t>
            </w: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A145A8">
            <w:pPr>
              <w:widowControl/>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版本冲突合并原则</w:t>
            </w: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1)分支向主干合并</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由项目组自行安排人员进行合并操作</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2)低版本向高版本合并</w:t>
            </w:r>
          </w:p>
        </w:tc>
        <w:tc>
          <w:tcPr>
            <w:tcW w:w="2980"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A145A8">
            <w:pPr>
              <w:widowControl/>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Tag生成时机原则</w:t>
            </w: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1)项目上线时生成</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在生成Tag时，确保所有代码已提交</w:t>
            </w:r>
            <w:r w:rsidRPr="00A145A8">
              <w:rPr>
                <w:rFonts w:ascii="宋体" w:eastAsia="宋体" w:hAnsi="宋体" w:cs="宋体" w:hint="eastAsia"/>
                <w:color w:val="000000"/>
                <w:kern w:val="0"/>
                <w:sz w:val="18"/>
                <w:szCs w:val="18"/>
              </w:rPr>
              <w:br/>
              <w:t>生成Tag操作由CM进行</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2)使用主干代码作为打分支的源代码</w:t>
            </w:r>
          </w:p>
        </w:tc>
        <w:tc>
          <w:tcPr>
            <w:tcW w:w="2980"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A145A8">
            <w:pPr>
              <w:widowControl/>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3</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Branch拉取时机原则</w:t>
            </w: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1)项目上线后，需要修改线上BUG时拉取</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拉取分支时，不要从trunk中拉取，要从tag中拉取</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2)项目上线后，需要开发计划外的新需求时拉取</w:t>
            </w:r>
          </w:p>
        </w:tc>
        <w:tc>
          <w:tcPr>
            <w:tcW w:w="2980"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A145A8">
            <w:pPr>
              <w:widowControl/>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lastRenderedPageBreak/>
              <w:t>4</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版本发布通知原则</w:t>
            </w: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1)版本发布前，要通知项目相关人员本次版本发布内容</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A145A8">
            <w:pPr>
              <w:widowControl/>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2)版本发布后，需通知项目相关人员本次版本发布结果</w:t>
            </w:r>
          </w:p>
        </w:tc>
        <w:tc>
          <w:tcPr>
            <w:tcW w:w="2980" w:type="dxa"/>
            <w:vMerge/>
            <w:tcBorders>
              <w:top w:val="nil"/>
              <w:left w:val="nil"/>
              <w:bottom w:val="nil"/>
              <w:right w:val="nil"/>
            </w:tcBorders>
            <w:vAlign w:val="center"/>
            <w:hideMark/>
          </w:tcPr>
          <w:p w:rsidR="00A145A8" w:rsidRPr="00A145A8" w:rsidRDefault="00A145A8" w:rsidP="00A145A8">
            <w:pPr>
              <w:widowControl/>
              <w:jc w:val="left"/>
              <w:rPr>
                <w:rFonts w:ascii="宋体" w:eastAsia="宋体" w:hAnsi="宋体" w:cs="宋体"/>
                <w:color w:val="000000"/>
                <w:kern w:val="0"/>
                <w:sz w:val="18"/>
                <w:szCs w:val="18"/>
              </w:rPr>
            </w:pPr>
          </w:p>
        </w:tc>
      </w:tr>
    </w:tbl>
    <w:p w:rsidR="00DB2ABE" w:rsidRDefault="00DB2ABE" w:rsidP="00DB2ABE">
      <w:pPr>
        <w:pStyle w:val="2"/>
      </w:pPr>
      <w:r>
        <w:rPr>
          <w:rFonts w:hint="eastAsia"/>
        </w:rPr>
        <w:t>配置库管理</w:t>
      </w:r>
    </w:p>
    <w:p w:rsidR="00DB2ABE" w:rsidRDefault="00DB2ABE" w:rsidP="00DB2ABE">
      <w:pPr>
        <w:pStyle w:val="3"/>
      </w:pPr>
      <w:r>
        <w:rPr>
          <w:rFonts w:hint="eastAsia"/>
        </w:rPr>
        <w:t>配置库工具</w:t>
      </w:r>
    </w:p>
    <w:p w:rsidR="00DB2ABE" w:rsidRDefault="00DB2ABE" w:rsidP="00D767AA">
      <w:proofErr w:type="spellStart"/>
      <w:r>
        <w:rPr>
          <w:rFonts w:hint="eastAsia"/>
        </w:rPr>
        <w:t>Git</w:t>
      </w:r>
      <w:proofErr w:type="spellEnd"/>
    </w:p>
    <w:p w:rsidR="00DB2ABE" w:rsidRDefault="00DB2ABE" w:rsidP="00D767AA">
      <w:r>
        <w:rPr>
          <w:rFonts w:hint="eastAsia"/>
        </w:rPr>
        <w:t>SVN</w:t>
      </w:r>
    </w:p>
    <w:p w:rsidR="00DB2ABE" w:rsidRDefault="00DB2ABE" w:rsidP="00DB2ABE">
      <w:pPr>
        <w:pStyle w:val="3"/>
      </w:pPr>
      <w:r>
        <w:rPr>
          <w:rFonts w:hint="eastAsia"/>
        </w:rPr>
        <w:t>目录结构</w:t>
      </w:r>
    </w:p>
    <w:p w:rsidR="00DB2ABE" w:rsidRDefault="00DB2ABE" w:rsidP="00D767AA"/>
    <w:p w:rsidR="00DB2ABE" w:rsidRDefault="00DB2ABE" w:rsidP="00DB2ABE">
      <w:pPr>
        <w:pStyle w:val="3"/>
      </w:pPr>
      <w:r>
        <w:rPr>
          <w:rFonts w:hint="eastAsia"/>
        </w:rPr>
        <w:t>角色与权限</w:t>
      </w:r>
    </w:p>
    <w:p w:rsidR="00DB2ABE" w:rsidRDefault="00DB2ABE" w:rsidP="00B824DA">
      <w:pPr>
        <w:pStyle w:val="3"/>
      </w:pPr>
      <w:r>
        <w:rPr>
          <w:rFonts w:hint="eastAsia"/>
        </w:rPr>
        <w:t>配置库新建</w:t>
      </w:r>
    </w:p>
    <w:p w:rsidR="00DB2ABE" w:rsidRDefault="00DB2ABE" w:rsidP="00B824DA">
      <w:pPr>
        <w:pStyle w:val="3"/>
        <w:rPr>
          <w:rFonts w:hint="eastAsia"/>
        </w:rPr>
      </w:pPr>
      <w:r>
        <w:rPr>
          <w:rFonts w:hint="eastAsia"/>
        </w:rPr>
        <w:t>权限申请</w:t>
      </w:r>
    </w:p>
    <w:p w:rsidR="00D37E77" w:rsidRDefault="00D37E77" w:rsidP="00D37E77">
      <w:pPr>
        <w:rPr>
          <w:rFonts w:hint="eastAsia"/>
        </w:rPr>
      </w:pPr>
      <w:proofErr w:type="spellStart"/>
      <w:r>
        <w:rPr>
          <w:rFonts w:hint="eastAsia"/>
        </w:rPr>
        <w:t>Git</w:t>
      </w:r>
      <w:proofErr w:type="spellEnd"/>
    </w:p>
    <w:p w:rsidR="00D37E77" w:rsidRPr="00D37E77" w:rsidRDefault="00D37E77" w:rsidP="00D37E77">
      <w:r>
        <w:rPr>
          <w:rFonts w:hint="eastAsia"/>
        </w:rPr>
        <w:t>SVN</w:t>
      </w:r>
    </w:p>
    <w:p w:rsidR="00DB2ABE" w:rsidRDefault="00DB2ABE" w:rsidP="00B824DA">
      <w:pPr>
        <w:pStyle w:val="3"/>
        <w:rPr>
          <w:rFonts w:hint="eastAsia"/>
        </w:rPr>
      </w:pPr>
      <w:r>
        <w:rPr>
          <w:rFonts w:hint="eastAsia"/>
        </w:rPr>
        <w:lastRenderedPageBreak/>
        <w:t>入库规则</w:t>
      </w:r>
    </w:p>
    <w:p w:rsidR="00D37E77" w:rsidRPr="00D37E77" w:rsidRDefault="00DB2ABE" w:rsidP="00D37E77">
      <w:pPr>
        <w:pStyle w:val="2"/>
        <w:rPr>
          <w:rFonts w:hint="eastAsia"/>
        </w:rPr>
      </w:pPr>
      <w:r>
        <w:rPr>
          <w:rFonts w:hint="eastAsia"/>
        </w:rPr>
        <w:t>变更管理</w:t>
      </w:r>
    </w:p>
    <w:p w:rsidR="006E197E" w:rsidRPr="006E197E" w:rsidRDefault="006E197E" w:rsidP="006E197E">
      <w:pPr>
        <w:pStyle w:val="3"/>
      </w:pPr>
      <w:r>
        <w:rPr>
          <w:rFonts w:hint="eastAsia"/>
        </w:rPr>
        <w:t>JIRA</w:t>
      </w:r>
    </w:p>
    <w:p w:rsidR="00DB2ABE" w:rsidRDefault="00B34302" w:rsidP="00B34302">
      <w:pPr>
        <w:pStyle w:val="2"/>
        <w:rPr>
          <w:rFonts w:hint="eastAsia"/>
        </w:rPr>
      </w:pPr>
      <w:r>
        <w:rPr>
          <w:rFonts w:hint="eastAsia"/>
        </w:rPr>
        <w:t>构建管理</w:t>
      </w:r>
    </w:p>
    <w:p w:rsidR="006E197E" w:rsidRPr="006E197E" w:rsidRDefault="006E197E" w:rsidP="006E197E">
      <w:pPr>
        <w:pStyle w:val="3"/>
      </w:pPr>
      <w:r>
        <w:rPr>
          <w:rFonts w:hint="eastAsia"/>
        </w:rPr>
        <w:t>Jenkins</w:t>
      </w:r>
    </w:p>
    <w:p w:rsidR="00B34302" w:rsidRDefault="006E197E" w:rsidP="00B34302">
      <w:pPr>
        <w:pStyle w:val="2"/>
        <w:spacing w:line="360" w:lineRule="auto"/>
        <w:rPr>
          <w:rFonts w:hint="eastAsia"/>
        </w:rPr>
      </w:pPr>
      <w:r>
        <w:rPr>
          <w:rFonts w:hint="eastAsia"/>
        </w:rPr>
        <w:t>版本</w:t>
      </w:r>
      <w:r w:rsidR="00DB2ABE">
        <w:rPr>
          <w:rFonts w:hint="eastAsia"/>
        </w:rPr>
        <w:t>发布管理</w:t>
      </w:r>
    </w:p>
    <w:p w:rsidR="006E197E" w:rsidRPr="00B824DA" w:rsidRDefault="006E197E" w:rsidP="006E197E">
      <w:pPr>
        <w:pStyle w:val="3"/>
      </w:pPr>
      <w:r>
        <w:rPr>
          <w:rFonts w:hint="eastAsia"/>
        </w:rPr>
        <w:t>版本号标识</w:t>
      </w:r>
    </w:p>
    <w:p w:rsidR="006E197E" w:rsidRPr="006E197E" w:rsidRDefault="006E197E" w:rsidP="006E197E"/>
    <w:p w:rsidR="007432D6" w:rsidRDefault="00DB2ABE" w:rsidP="00924F78">
      <w:pPr>
        <w:pStyle w:val="3"/>
        <w:spacing w:line="360" w:lineRule="auto"/>
      </w:pPr>
      <w:r>
        <w:rPr>
          <w:rFonts w:hint="eastAsia"/>
        </w:rPr>
        <w:t>版本</w:t>
      </w:r>
      <w:r w:rsidR="007432D6" w:rsidRPr="007432D6">
        <w:rPr>
          <w:rFonts w:hint="eastAsia"/>
        </w:rPr>
        <w:t>发布周期</w:t>
      </w:r>
    </w:p>
    <w:p w:rsidR="007432D6" w:rsidRDefault="007432D6" w:rsidP="00924F78">
      <w:pPr>
        <w:spacing w:line="360" w:lineRule="auto"/>
      </w:pPr>
      <w:r>
        <w:rPr>
          <w:rFonts w:hint="eastAsia"/>
        </w:rPr>
        <w:t>每周的周二周四为</w:t>
      </w:r>
      <w:r w:rsidR="002F29B9">
        <w:rPr>
          <w:rFonts w:hint="eastAsia"/>
        </w:rPr>
        <w:t>固定</w:t>
      </w:r>
      <w:r>
        <w:rPr>
          <w:rFonts w:hint="eastAsia"/>
        </w:rPr>
        <w:t>发布日</w:t>
      </w:r>
    </w:p>
    <w:p w:rsidR="007432D6" w:rsidRDefault="007432D6" w:rsidP="00924F78">
      <w:pPr>
        <w:spacing w:line="360" w:lineRule="auto"/>
      </w:pPr>
      <w:r>
        <w:rPr>
          <w:rFonts w:hint="eastAsia"/>
        </w:rPr>
        <w:t>周一、三、五为临时发布</w:t>
      </w:r>
      <w:r w:rsidR="008B7246">
        <w:rPr>
          <w:rFonts w:hint="eastAsia"/>
        </w:rPr>
        <w:t>日</w:t>
      </w:r>
    </w:p>
    <w:p w:rsidR="007432D6" w:rsidRDefault="007432D6" w:rsidP="00924F78">
      <w:pPr>
        <w:spacing w:line="360" w:lineRule="auto"/>
      </w:pPr>
      <w:r>
        <w:rPr>
          <w:rFonts w:hint="eastAsia"/>
        </w:rPr>
        <w:t>固定发布需提前</w:t>
      </w:r>
      <w:r>
        <w:rPr>
          <w:rFonts w:hint="eastAsia"/>
        </w:rPr>
        <w:t>2-3</w:t>
      </w:r>
      <w:r>
        <w:rPr>
          <w:rFonts w:hint="eastAsia"/>
        </w:rPr>
        <w:t>天发</w:t>
      </w:r>
      <w:bookmarkStart w:id="0" w:name="_GoBack"/>
      <w:bookmarkEnd w:id="0"/>
      <w:r>
        <w:rPr>
          <w:rFonts w:hint="eastAsia"/>
        </w:rPr>
        <w:t>起申请</w:t>
      </w:r>
    </w:p>
    <w:p w:rsidR="007432D6" w:rsidRDefault="008B7246" w:rsidP="00924F78">
      <w:pPr>
        <w:spacing w:line="360" w:lineRule="auto"/>
      </w:pPr>
      <w:r>
        <w:rPr>
          <w:rFonts w:hint="eastAsia"/>
        </w:rPr>
        <w:t>周一到周五</w:t>
      </w:r>
      <w:r w:rsidR="007432D6">
        <w:rPr>
          <w:rFonts w:hint="eastAsia"/>
        </w:rPr>
        <w:t>均可申请紧急发布</w:t>
      </w:r>
    </w:p>
    <w:p w:rsidR="007432D6" w:rsidRDefault="007432D6" w:rsidP="00924F78">
      <w:pPr>
        <w:pStyle w:val="3"/>
        <w:spacing w:line="360" w:lineRule="auto"/>
      </w:pPr>
      <w:r>
        <w:rPr>
          <w:rFonts w:hint="eastAsia"/>
        </w:rPr>
        <w:lastRenderedPageBreak/>
        <w:t>版本发布流程图</w:t>
      </w:r>
    </w:p>
    <w:p w:rsidR="00D767AA" w:rsidRPr="00D767AA" w:rsidRDefault="00D767AA" w:rsidP="00D767AA">
      <w:r>
        <w:rPr>
          <w:noProof/>
        </w:rPr>
        <w:drawing>
          <wp:inline distT="0" distB="0" distL="0" distR="0">
            <wp:extent cx="5274310" cy="5302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流程.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302885"/>
                    </a:xfrm>
                    <a:prstGeom prst="rect">
                      <a:avLst/>
                    </a:prstGeom>
                  </pic:spPr>
                </pic:pic>
              </a:graphicData>
            </a:graphic>
          </wp:inline>
        </w:drawing>
      </w:r>
    </w:p>
    <w:p w:rsidR="00D12CF3" w:rsidRDefault="00D12CF3" w:rsidP="00D12CF3">
      <w:pPr>
        <w:pStyle w:val="3"/>
      </w:pPr>
      <w:r>
        <w:rPr>
          <w:rFonts w:hint="eastAsia"/>
        </w:rPr>
        <w:t>版本发布</w:t>
      </w:r>
      <w:proofErr w:type="spellStart"/>
      <w:r>
        <w:rPr>
          <w:rFonts w:hint="eastAsia"/>
        </w:rPr>
        <w:t>CheckList</w:t>
      </w:r>
      <w:proofErr w:type="spellEnd"/>
    </w:p>
    <w:tbl>
      <w:tblPr>
        <w:tblW w:w="7260" w:type="dxa"/>
        <w:tblInd w:w="93" w:type="dxa"/>
        <w:tblLook w:val="04A0" w:firstRow="1" w:lastRow="0" w:firstColumn="1" w:lastColumn="0" w:noHBand="0" w:noVBand="1"/>
      </w:tblPr>
      <w:tblGrid>
        <w:gridCol w:w="1080"/>
        <w:gridCol w:w="2020"/>
        <w:gridCol w:w="1200"/>
        <w:gridCol w:w="1460"/>
        <w:gridCol w:w="1500"/>
      </w:tblGrid>
      <w:tr w:rsidR="00D00B1E" w:rsidRPr="00D00B1E" w:rsidTr="00D00B1E">
        <w:trPr>
          <w:trHeight w:val="270"/>
        </w:trPr>
        <w:tc>
          <w:tcPr>
            <w:tcW w:w="1080" w:type="dxa"/>
            <w:tcBorders>
              <w:top w:val="nil"/>
              <w:left w:val="nil"/>
              <w:bottom w:val="nil"/>
              <w:right w:val="nil"/>
            </w:tcBorders>
            <w:shd w:val="clear" w:color="000000" w:fill="B7DEE8"/>
            <w:noWrap/>
            <w:vAlign w:val="bottom"/>
            <w:hideMark/>
          </w:tcPr>
          <w:p w:rsidR="00D00B1E" w:rsidRPr="00D00B1E" w:rsidRDefault="00D00B1E" w:rsidP="00D00B1E">
            <w:pPr>
              <w:widowControl/>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序号</w:t>
            </w:r>
          </w:p>
        </w:tc>
        <w:tc>
          <w:tcPr>
            <w:tcW w:w="2020" w:type="dxa"/>
            <w:tcBorders>
              <w:top w:val="nil"/>
              <w:left w:val="nil"/>
              <w:bottom w:val="nil"/>
              <w:right w:val="nil"/>
            </w:tcBorders>
            <w:shd w:val="clear" w:color="000000" w:fill="B7DEE8"/>
            <w:noWrap/>
            <w:vAlign w:val="bottom"/>
            <w:hideMark/>
          </w:tcPr>
          <w:p w:rsidR="00D00B1E" w:rsidRPr="00D00B1E" w:rsidRDefault="00D00B1E" w:rsidP="00D00B1E">
            <w:pPr>
              <w:widowControl/>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配置项名称</w:t>
            </w:r>
          </w:p>
        </w:tc>
        <w:tc>
          <w:tcPr>
            <w:tcW w:w="1200" w:type="dxa"/>
            <w:tcBorders>
              <w:top w:val="nil"/>
              <w:left w:val="nil"/>
              <w:bottom w:val="nil"/>
              <w:right w:val="nil"/>
            </w:tcBorders>
            <w:shd w:val="clear" w:color="000000" w:fill="B7DEE8"/>
            <w:noWrap/>
            <w:vAlign w:val="bottom"/>
            <w:hideMark/>
          </w:tcPr>
          <w:p w:rsidR="00D00B1E" w:rsidRPr="00D00B1E" w:rsidRDefault="00D00B1E" w:rsidP="00D00B1E">
            <w:pPr>
              <w:widowControl/>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产生阶段</w:t>
            </w:r>
          </w:p>
        </w:tc>
        <w:tc>
          <w:tcPr>
            <w:tcW w:w="1460" w:type="dxa"/>
            <w:tcBorders>
              <w:top w:val="nil"/>
              <w:left w:val="nil"/>
              <w:bottom w:val="nil"/>
              <w:right w:val="nil"/>
            </w:tcBorders>
            <w:shd w:val="clear" w:color="000000" w:fill="B7DEE8"/>
            <w:noWrap/>
            <w:vAlign w:val="bottom"/>
            <w:hideMark/>
          </w:tcPr>
          <w:p w:rsidR="00D00B1E" w:rsidRPr="00D00B1E" w:rsidRDefault="00D00B1E" w:rsidP="00D00B1E">
            <w:pPr>
              <w:widowControl/>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相关责任人</w:t>
            </w:r>
          </w:p>
        </w:tc>
        <w:tc>
          <w:tcPr>
            <w:tcW w:w="1500" w:type="dxa"/>
            <w:tcBorders>
              <w:top w:val="nil"/>
              <w:left w:val="nil"/>
              <w:bottom w:val="nil"/>
              <w:right w:val="nil"/>
            </w:tcBorders>
            <w:shd w:val="clear" w:color="000000" w:fill="B7DEE8"/>
            <w:noWrap/>
            <w:vAlign w:val="bottom"/>
            <w:hideMark/>
          </w:tcPr>
          <w:p w:rsidR="00D00B1E" w:rsidRPr="00D00B1E" w:rsidRDefault="00D00B1E" w:rsidP="00D00B1E">
            <w:pPr>
              <w:widowControl/>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配置项状态</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w:t>
            </w:r>
          </w:p>
        </w:tc>
        <w:tc>
          <w:tcPr>
            <w:tcW w:w="2020" w:type="dxa"/>
            <w:tcBorders>
              <w:top w:val="nil"/>
              <w:left w:val="nil"/>
              <w:bottom w:val="nil"/>
              <w:right w:val="nil"/>
            </w:tcBorders>
            <w:shd w:val="clear" w:color="auto" w:fill="auto"/>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项目可行性分析报告</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2</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kern w:val="0"/>
                <w:sz w:val="18"/>
                <w:szCs w:val="18"/>
              </w:rPr>
            </w:pPr>
            <w:r w:rsidRPr="00D00B1E">
              <w:rPr>
                <w:rFonts w:ascii="宋体" w:eastAsia="宋体" w:hAnsi="宋体" w:cs="宋体" w:hint="eastAsia"/>
                <w:kern w:val="0"/>
                <w:sz w:val="18"/>
                <w:szCs w:val="18"/>
              </w:rPr>
              <w:t>项目立项报告*</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未提供（×）</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3</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项目计划*</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4</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项目配置管理计划*</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5</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测试计划*</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6</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用户需求确认表*</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需求</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7</w:t>
            </w:r>
          </w:p>
        </w:tc>
        <w:tc>
          <w:tcPr>
            <w:tcW w:w="2020" w:type="dxa"/>
            <w:tcBorders>
              <w:top w:val="nil"/>
              <w:left w:val="nil"/>
              <w:bottom w:val="nil"/>
              <w:right w:val="nil"/>
            </w:tcBorders>
            <w:shd w:val="clear" w:color="auto" w:fill="auto"/>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数据库设计方案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8</w:t>
            </w:r>
          </w:p>
        </w:tc>
        <w:tc>
          <w:tcPr>
            <w:tcW w:w="2020" w:type="dxa"/>
            <w:tcBorders>
              <w:top w:val="nil"/>
              <w:left w:val="nil"/>
              <w:bottom w:val="nil"/>
              <w:right w:val="nil"/>
            </w:tcBorders>
            <w:shd w:val="clear" w:color="auto" w:fill="auto"/>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系统设计方案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9</w:t>
            </w:r>
          </w:p>
        </w:tc>
        <w:tc>
          <w:tcPr>
            <w:tcW w:w="2020" w:type="dxa"/>
            <w:tcBorders>
              <w:top w:val="nil"/>
              <w:left w:val="nil"/>
              <w:bottom w:val="nil"/>
              <w:right w:val="nil"/>
            </w:tcBorders>
            <w:shd w:val="clear" w:color="auto" w:fill="auto"/>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界面原型</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10</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code*</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实现</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lastRenderedPageBreak/>
              <w:t>11</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测试方案*</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14</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测试总结报告*</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15</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生产验证方案*</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16</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proofErr w:type="spellStart"/>
            <w:r w:rsidRPr="00D00B1E">
              <w:rPr>
                <w:rFonts w:ascii="宋体" w:eastAsia="宋体" w:hAnsi="宋体" w:cs="宋体" w:hint="eastAsia"/>
                <w:color w:val="000000"/>
                <w:kern w:val="0"/>
                <w:sz w:val="18"/>
                <w:szCs w:val="18"/>
              </w:rPr>
              <w:t>RleaseNote</w:t>
            </w:r>
            <w:proofErr w:type="spellEnd"/>
            <w:r w:rsidRPr="00D00B1E">
              <w:rPr>
                <w:rFonts w:ascii="宋体" w:eastAsia="宋体" w:hAnsi="宋体" w:cs="宋体" w:hint="eastAsia"/>
                <w:color w:val="000000"/>
                <w:kern w:val="0"/>
                <w:sz w:val="18"/>
                <w:szCs w:val="18"/>
              </w:rPr>
              <w:t>*</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17</w:t>
            </w:r>
          </w:p>
        </w:tc>
        <w:tc>
          <w:tcPr>
            <w:tcW w:w="2020" w:type="dxa"/>
            <w:tcBorders>
              <w:top w:val="nil"/>
              <w:left w:val="nil"/>
              <w:bottom w:val="nil"/>
              <w:right w:val="nil"/>
            </w:tcBorders>
            <w:shd w:val="clear" w:color="auto" w:fill="auto"/>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发布</w:t>
            </w:r>
            <w:proofErr w:type="spellStart"/>
            <w:r w:rsidRPr="00D00B1E">
              <w:rPr>
                <w:rFonts w:ascii="宋体" w:eastAsia="宋体" w:hAnsi="宋体" w:cs="宋体" w:hint="eastAsia"/>
                <w:color w:val="000000"/>
                <w:kern w:val="0"/>
                <w:sz w:val="18"/>
                <w:szCs w:val="18"/>
              </w:rPr>
              <w:t>Sql</w:t>
            </w:r>
            <w:proofErr w:type="spellEnd"/>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运维人员</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18</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配置状态报告*</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19</w:t>
            </w:r>
          </w:p>
        </w:tc>
        <w:tc>
          <w:tcPr>
            <w:tcW w:w="2020" w:type="dxa"/>
            <w:tcBorders>
              <w:top w:val="nil"/>
              <w:left w:val="nil"/>
              <w:bottom w:val="nil"/>
              <w:right w:val="nil"/>
            </w:tcBorders>
            <w:shd w:val="clear" w:color="000000" w:fill="E6B8B7"/>
            <w:noWrap/>
            <w:vAlign w:val="bottom"/>
            <w:hideMark/>
          </w:tcPr>
          <w:p w:rsidR="00D00B1E" w:rsidRPr="00D00B1E" w:rsidRDefault="00D00B1E" w:rsidP="00D00B1E">
            <w:pPr>
              <w:widowControl/>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用户手册*</w:t>
            </w:r>
          </w:p>
        </w:tc>
        <w:tc>
          <w:tcPr>
            <w:tcW w:w="12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验收</w:t>
            </w:r>
          </w:p>
        </w:tc>
        <w:tc>
          <w:tcPr>
            <w:tcW w:w="146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D00B1E">
            <w:pPr>
              <w:widowControl/>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bl>
    <w:p w:rsidR="00B34302" w:rsidRPr="00B34302" w:rsidRDefault="00B34302" w:rsidP="00B34302">
      <w:pPr>
        <w:pStyle w:val="2"/>
      </w:pPr>
    </w:p>
    <w:sectPr w:rsidR="00B34302" w:rsidRPr="00B34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15F" w:rsidRDefault="0042315F" w:rsidP="00B824DA">
      <w:r>
        <w:separator/>
      </w:r>
    </w:p>
  </w:endnote>
  <w:endnote w:type="continuationSeparator" w:id="0">
    <w:p w:rsidR="0042315F" w:rsidRDefault="0042315F" w:rsidP="00B8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15F" w:rsidRDefault="0042315F" w:rsidP="00B824DA">
      <w:r>
        <w:separator/>
      </w:r>
    </w:p>
  </w:footnote>
  <w:footnote w:type="continuationSeparator" w:id="0">
    <w:p w:rsidR="0042315F" w:rsidRDefault="0042315F" w:rsidP="00B82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56"/>
    <w:rsid w:val="00014CD8"/>
    <w:rsid w:val="002A2D4F"/>
    <w:rsid w:val="002F29B9"/>
    <w:rsid w:val="002F3E11"/>
    <w:rsid w:val="00302182"/>
    <w:rsid w:val="003E51A0"/>
    <w:rsid w:val="004102E6"/>
    <w:rsid w:val="0042315F"/>
    <w:rsid w:val="004C25AA"/>
    <w:rsid w:val="004D2CB5"/>
    <w:rsid w:val="006E197E"/>
    <w:rsid w:val="007432D6"/>
    <w:rsid w:val="00864A09"/>
    <w:rsid w:val="008B7246"/>
    <w:rsid w:val="008D66C2"/>
    <w:rsid w:val="008F6335"/>
    <w:rsid w:val="00924F78"/>
    <w:rsid w:val="00963553"/>
    <w:rsid w:val="00A145A8"/>
    <w:rsid w:val="00B34302"/>
    <w:rsid w:val="00B824DA"/>
    <w:rsid w:val="00C35478"/>
    <w:rsid w:val="00CA3E79"/>
    <w:rsid w:val="00CE55B4"/>
    <w:rsid w:val="00D00B1E"/>
    <w:rsid w:val="00D12CF3"/>
    <w:rsid w:val="00D37E77"/>
    <w:rsid w:val="00D767AA"/>
    <w:rsid w:val="00DB2ABE"/>
    <w:rsid w:val="00DB7C29"/>
    <w:rsid w:val="00EE0056"/>
    <w:rsid w:val="00F8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4631">
      <w:bodyDiv w:val="1"/>
      <w:marLeft w:val="0"/>
      <w:marRight w:val="0"/>
      <w:marTop w:val="0"/>
      <w:marBottom w:val="0"/>
      <w:divBdr>
        <w:top w:val="none" w:sz="0" w:space="0" w:color="auto"/>
        <w:left w:val="none" w:sz="0" w:space="0" w:color="auto"/>
        <w:bottom w:val="none" w:sz="0" w:space="0" w:color="auto"/>
        <w:right w:val="none" w:sz="0" w:space="0" w:color="auto"/>
      </w:divBdr>
    </w:div>
    <w:div w:id="467666037">
      <w:bodyDiv w:val="1"/>
      <w:marLeft w:val="0"/>
      <w:marRight w:val="0"/>
      <w:marTop w:val="0"/>
      <w:marBottom w:val="0"/>
      <w:divBdr>
        <w:top w:val="none" w:sz="0" w:space="0" w:color="auto"/>
        <w:left w:val="none" w:sz="0" w:space="0" w:color="auto"/>
        <w:bottom w:val="none" w:sz="0" w:space="0" w:color="auto"/>
        <w:right w:val="none" w:sz="0" w:space="0" w:color="auto"/>
      </w:divBdr>
    </w:div>
    <w:div w:id="589697042">
      <w:bodyDiv w:val="1"/>
      <w:marLeft w:val="0"/>
      <w:marRight w:val="0"/>
      <w:marTop w:val="0"/>
      <w:marBottom w:val="0"/>
      <w:divBdr>
        <w:top w:val="none" w:sz="0" w:space="0" w:color="auto"/>
        <w:left w:val="none" w:sz="0" w:space="0" w:color="auto"/>
        <w:bottom w:val="none" w:sz="0" w:space="0" w:color="auto"/>
        <w:right w:val="none" w:sz="0" w:space="0" w:color="auto"/>
      </w:divBdr>
    </w:div>
    <w:div w:id="678771282">
      <w:bodyDiv w:val="1"/>
      <w:marLeft w:val="0"/>
      <w:marRight w:val="0"/>
      <w:marTop w:val="0"/>
      <w:marBottom w:val="0"/>
      <w:divBdr>
        <w:top w:val="none" w:sz="0" w:space="0" w:color="auto"/>
        <w:left w:val="none" w:sz="0" w:space="0" w:color="auto"/>
        <w:bottom w:val="none" w:sz="0" w:space="0" w:color="auto"/>
        <w:right w:val="none" w:sz="0" w:space="0" w:color="auto"/>
      </w:divBdr>
    </w:div>
    <w:div w:id="1099133155">
      <w:bodyDiv w:val="1"/>
      <w:marLeft w:val="0"/>
      <w:marRight w:val="0"/>
      <w:marTop w:val="0"/>
      <w:marBottom w:val="0"/>
      <w:divBdr>
        <w:top w:val="none" w:sz="0" w:space="0" w:color="auto"/>
        <w:left w:val="none" w:sz="0" w:space="0" w:color="auto"/>
        <w:bottom w:val="none" w:sz="0" w:space="0" w:color="auto"/>
        <w:right w:val="none" w:sz="0" w:space="0" w:color="auto"/>
      </w:divBdr>
    </w:div>
    <w:div w:id="1241520410">
      <w:bodyDiv w:val="1"/>
      <w:marLeft w:val="0"/>
      <w:marRight w:val="0"/>
      <w:marTop w:val="0"/>
      <w:marBottom w:val="0"/>
      <w:divBdr>
        <w:top w:val="none" w:sz="0" w:space="0" w:color="auto"/>
        <w:left w:val="none" w:sz="0" w:space="0" w:color="auto"/>
        <w:bottom w:val="none" w:sz="0" w:space="0" w:color="auto"/>
        <w:right w:val="none" w:sz="0" w:space="0" w:color="auto"/>
      </w:divBdr>
    </w:div>
    <w:div w:id="1507553501">
      <w:bodyDiv w:val="1"/>
      <w:marLeft w:val="0"/>
      <w:marRight w:val="0"/>
      <w:marTop w:val="0"/>
      <w:marBottom w:val="0"/>
      <w:divBdr>
        <w:top w:val="none" w:sz="0" w:space="0" w:color="auto"/>
        <w:left w:val="none" w:sz="0" w:space="0" w:color="auto"/>
        <w:bottom w:val="none" w:sz="0" w:space="0" w:color="auto"/>
        <w:right w:val="none" w:sz="0" w:space="0" w:color="auto"/>
      </w:divBdr>
    </w:div>
    <w:div w:id="1648389823">
      <w:bodyDiv w:val="1"/>
      <w:marLeft w:val="0"/>
      <w:marRight w:val="0"/>
      <w:marTop w:val="0"/>
      <w:marBottom w:val="0"/>
      <w:divBdr>
        <w:top w:val="none" w:sz="0" w:space="0" w:color="auto"/>
        <w:left w:val="none" w:sz="0" w:space="0" w:color="auto"/>
        <w:bottom w:val="none" w:sz="0" w:space="0" w:color="auto"/>
        <w:right w:val="none" w:sz="0" w:space="0" w:color="auto"/>
      </w:divBdr>
    </w:div>
    <w:div w:id="1982536186">
      <w:bodyDiv w:val="1"/>
      <w:marLeft w:val="0"/>
      <w:marRight w:val="0"/>
      <w:marTop w:val="0"/>
      <w:marBottom w:val="0"/>
      <w:divBdr>
        <w:top w:val="none" w:sz="0" w:space="0" w:color="auto"/>
        <w:left w:val="none" w:sz="0" w:space="0" w:color="auto"/>
        <w:bottom w:val="none" w:sz="0" w:space="0" w:color="auto"/>
        <w:right w:val="none" w:sz="0" w:space="0" w:color="auto"/>
      </w:divBdr>
    </w:div>
    <w:div w:id="21134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190</Words>
  <Characters>1086</Characters>
  <Application>Microsoft Office Word</Application>
  <DocSecurity>0</DocSecurity>
  <Lines>9</Lines>
  <Paragraphs>2</Paragraphs>
  <ScaleCrop>false</ScaleCrop>
  <Company>Lenovo</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21</cp:revision>
  <dcterms:created xsi:type="dcterms:W3CDTF">2018-04-11T07:13:00Z</dcterms:created>
  <dcterms:modified xsi:type="dcterms:W3CDTF">2018-04-16T03:11:00Z</dcterms:modified>
</cp:coreProperties>
</file>