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2D6" w:rsidRDefault="007432D6" w:rsidP="00695DBE">
      <w:pPr>
        <w:pStyle w:val="1"/>
        <w:spacing w:line="360" w:lineRule="auto"/>
      </w:pPr>
      <w:r>
        <w:rPr>
          <w:rFonts w:hint="eastAsia"/>
        </w:rPr>
        <w:t>配置管理规范</w:t>
      </w:r>
    </w:p>
    <w:p w:rsidR="004C25AA" w:rsidRDefault="004C25AA" w:rsidP="00695DBE">
      <w:pPr>
        <w:pStyle w:val="2"/>
        <w:spacing w:line="360" w:lineRule="auto"/>
      </w:pPr>
      <w:r>
        <w:rPr>
          <w:rFonts w:hint="eastAsia"/>
        </w:rPr>
        <w:t>目的</w:t>
      </w:r>
    </w:p>
    <w:p w:rsidR="004C25AA" w:rsidRPr="00CA3E79" w:rsidRDefault="004C25AA" w:rsidP="00695DBE">
      <w:pPr>
        <w:pStyle w:val="a4"/>
        <w:spacing w:line="360" w:lineRule="auto"/>
        <w:rPr>
          <w:rFonts w:asciiTheme="minorHAnsi" w:eastAsiaTheme="minorEastAsia" w:hAnsiTheme="minorHAnsi" w:cstheme="minorBidi"/>
          <w:kern w:val="2"/>
          <w:sz w:val="21"/>
          <w:szCs w:val="22"/>
        </w:rPr>
      </w:pPr>
      <w:r w:rsidRPr="00CA3E79">
        <w:rPr>
          <w:rFonts w:asciiTheme="minorHAnsi" w:eastAsiaTheme="minorEastAsia" w:hAnsiTheme="minorHAnsi" w:cstheme="minorBidi" w:hint="eastAsia"/>
          <w:kern w:val="2"/>
          <w:sz w:val="21"/>
          <w:szCs w:val="22"/>
        </w:rPr>
        <w:t>根据公司组织架构及产品线的个性管理特征，对</w:t>
      </w:r>
      <w:r w:rsidR="00014CD8" w:rsidRPr="00CA3E79">
        <w:rPr>
          <w:rFonts w:asciiTheme="minorHAnsi" w:eastAsiaTheme="minorEastAsia" w:hAnsiTheme="minorHAnsi" w:cstheme="minorBidi" w:hint="eastAsia"/>
          <w:kern w:val="2"/>
          <w:sz w:val="21"/>
          <w:szCs w:val="22"/>
        </w:rPr>
        <w:t>顺丰航空</w:t>
      </w:r>
      <w:r w:rsidRPr="00CA3E79">
        <w:rPr>
          <w:rFonts w:asciiTheme="minorHAnsi" w:eastAsiaTheme="minorEastAsia" w:hAnsiTheme="minorHAnsi" w:cstheme="minorBidi" w:hint="eastAsia"/>
          <w:kern w:val="2"/>
          <w:sz w:val="21"/>
          <w:szCs w:val="22"/>
        </w:rPr>
        <w:t>研发部及产品线的配置管理工作进行梳理及规范。</w:t>
      </w:r>
    </w:p>
    <w:p w:rsidR="00D767AA" w:rsidRDefault="00DB2ABE" w:rsidP="00695DBE">
      <w:pPr>
        <w:pStyle w:val="2"/>
        <w:spacing w:line="360" w:lineRule="auto"/>
      </w:pPr>
      <w:r>
        <w:rPr>
          <w:rFonts w:hint="eastAsia"/>
        </w:rPr>
        <w:t>范围</w:t>
      </w:r>
    </w:p>
    <w:p w:rsidR="00DB2ABE" w:rsidRDefault="00014CD8" w:rsidP="00695DBE">
      <w:pPr>
        <w:spacing w:line="360" w:lineRule="auto"/>
      </w:pPr>
      <w:r>
        <w:rPr>
          <w:rFonts w:hint="eastAsia"/>
        </w:rPr>
        <w:t>顺丰航空</w:t>
      </w:r>
      <w:r w:rsidR="004C25AA">
        <w:rPr>
          <w:rFonts w:hint="eastAsia"/>
        </w:rPr>
        <w:t>所有研发类的项目</w:t>
      </w:r>
      <w:r>
        <w:rPr>
          <w:rFonts w:hint="eastAsia"/>
        </w:rPr>
        <w:t>和产品线</w:t>
      </w:r>
      <w:r w:rsidR="004C25AA">
        <w:rPr>
          <w:rFonts w:hint="eastAsia"/>
        </w:rPr>
        <w:t>须遵循本规范，覆盖范围包括</w:t>
      </w:r>
      <w:r>
        <w:rPr>
          <w:rFonts w:hint="eastAsia"/>
        </w:rPr>
        <w:t>：航务、机务、综合</w:t>
      </w:r>
    </w:p>
    <w:p w:rsidR="004C25AA" w:rsidRDefault="004C25AA" w:rsidP="00695DBE">
      <w:pPr>
        <w:pStyle w:val="2"/>
        <w:spacing w:line="360" w:lineRule="auto"/>
      </w:pPr>
      <w:r>
        <w:rPr>
          <w:rFonts w:hint="eastAsia"/>
        </w:rPr>
        <w:t>术语和定义</w:t>
      </w:r>
    </w:p>
    <w:tbl>
      <w:tblPr>
        <w:tblW w:w="8946" w:type="dxa"/>
        <w:tblInd w:w="93" w:type="dxa"/>
        <w:tblLook w:val="04A0" w:firstRow="1" w:lastRow="0" w:firstColumn="1" w:lastColumn="0" w:noHBand="0" w:noVBand="1"/>
      </w:tblPr>
      <w:tblGrid>
        <w:gridCol w:w="1780"/>
        <w:gridCol w:w="7166"/>
      </w:tblGrid>
      <w:tr w:rsidR="00302182" w:rsidRPr="00302182" w:rsidTr="00302182">
        <w:trPr>
          <w:trHeight w:val="270"/>
        </w:trPr>
        <w:tc>
          <w:tcPr>
            <w:tcW w:w="1780" w:type="dxa"/>
            <w:tcBorders>
              <w:top w:val="nil"/>
              <w:left w:val="nil"/>
              <w:bottom w:val="nil"/>
              <w:right w:val="nil"/>
            </w:tcBorders>
            <w:shd w:val="clear" w:color="000000" w:fill="B7DEE8"/>
            <w:noWrap/>
            <w:vAlign w:val="center"/>
            <w:hideMark/>
          </w:tcPr>
          <w:p w:rsidR="00302182" w:rsidRPr="00302182" w:rsidRDefault="00302182" w:rsidP="00695DBE">
            <w:pPr>
              <w:widowControl/>
              <w:spacing w:line="360" w:lineRule="auto"/>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术语</w:t>
            </w:r>
          </w:p>
        </w:tc>
        <w:tc>
          <w:tcPr>
            <w:tcW w:w="7166" w:type="dxa"/>
            <w:tcBorders>
              <w:top w:val="nil"/>
              <w:left w:val="nil"/>
              <w:bottom w:val="nil"/>
              <w:right w:val="nil"/>
            </w:tcBorders>
            <w:shd w:val="clear" w:color="000000" w:fill="B7DEE8"/>
            <w:vAlign w:val="center"/>
            <w:hideMark/>
          </w:tcPr>
          <w:p w:rsidR="00302182" w:rsidRPr="00302182" w:rsidRDefault="00302182" w:rsidP="00695DBE">
            <w:pPr>
              <w:widowControl/>
              <w:spacing w:line="360" w:lineRule="auto"/>
              <w:jc w:val="center"/>
              <w:rPr>
                <w:rFonts w:ascii="宋体" w:eastAsia="宋体" w:hAnsi="宋体" w:cs="宋体"/>
                <w:b/>
                <w:bCs/>
                <w:color w:val="000000"/>
                <w:kern w:val="0"/>
                <w:sz w:val="20"/>
                <w:szCs w:val="20"/>
              </w:rPr>
            </w:pPr>
            <w:r w:rsidRPr="00302182">
              <w:rPr>
                <w:rFonts w:ascii="宋体" w:eastAsia="宋体" w:hAnsi="宋体" w:cs="宋体" w:hint="eastAsia"/>
                <w:b/>
                <w:bCs/>
                <w:color w:val="000000"/>
                <w:kern w:val="0"/>
                <w:sz w:val="20"/>
                <w:szCs w:val="20"/>
              </w:rPr>
              <w:t>含义</w:t>
            </w:r>
          </w:p>
        </w:tc>
      </w:tr>
      <w:tr w:rsidR="00302182" w:rsidRPr="00302182" w:rsidTr="00302182">
        <w:trPr>
          <w:trHeight w:val="69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w:t>
            </w:r>
            <w:r w:rsidRPr="00302182">
              <w:rPr>
                <w:rFonts w:ascii="Arial" w:eastAsia="宋体" w:hAnsi="Arial" w:cs="Arial"/>
                <w:color w:val="000000"/>
                <w:kern w:val="0"/>
                <w:sz w:val="18"/>
                <w:szCs w:val="18"/>
              </w:rPr>
              <w:t>(Software Configuration Management</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SCM)</w:t>
            </w:r>
            <w:r w:rsidRPr="00302182">
              <w:rPr>
                <w:rFonts w:ascii="宋体" w:eastAsia="宋体" w:hAnsi="宋体" w:cs="宋体" w:hint="eastAsia"/>
                <w:color w:val="000000"/>
                <w:kern w:val="0"/>
                <w:sz w:val="18"/>
                <w:szCs w:val="18"/>
              </w:rPr>
              <w:t>是通过技术或行政手段对软件产品及其开发过程和生命周期进行控制、规范的一系列措施。</w:t>
            </w:r>
          </w:p>
        </w:tc>
      </w:tr>
      <w:tr w:rsidR="00302182" w:rsidRPr="00302182" w:rsidTr="00302182">
        <w:trPr>
          <w:trHeight w:val="48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配置管理员（</w:t>
            </w:r>
            <w:r w:rsidRPr="00302182">
              <w:rPr>
                <w:rFonts w:ascii="Arial" w:eastAsia="宋体" w:hAnsi="Arial" w:cs="Arial"/>
                <w:color w:val="000000"/>
                <w:kern w:val="0"/>
                <w:sz w:val="18"/>
                <w:szCs w:val="18"/>
              </w:rPr>
              <w:t>Software Configuration Management Engineer</w:t>
            </w:r>
            <w:r w:rsidRPr="00302182">
              <w:rPr>
                <w:rFonts w:ascii="宋体" w:eastAsia="宋体" w:hAnsi="宋体" w:cs="宋体" w:hint="eastAsia"/>
                <w:color w:val="000000"/>
                <w:kern w:val="0"/>
                <w:sz w:val="18"/>
                <w:szCs w:val="18"/>
              </w:rPr>
              <w:t>，</w:t>
            </w:r>
            <w:r w:rsidRPr="00302182">
              <w:rPr>
                <w:rFonts w:ascii="Arial" w:eastAsia="宋体" w:hAnsi="Arial" w:cs="Arial"/>
                <w:color w:val="000000"/>
                <w:kern w:val="0"/>
                <w:sz w:val="18"/>
                <w:szCs w:val="18"/>
              </w:rPr>
              <w:t>CM)</w:t>
            </w:r>
            <w:r w:rsidRPr="00302182">
              <w:rPr>
                <w:rFonts w:ascii="宋体" w:eastAsia="宋体" w:hAnsi="宋体" w:cs="宋体" w:hint="eastAsia"/>
                <w:color w:val="000000"/>
                <w:kern w:val="0"/>
                <w:sz w:val="18"/>
                <w:szCs w:val="18"/>
              </w:rPr>
              <w:t>是在软件项目开发过程中进行配置管理的人员。</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配置项（</w:t>
            </w:r>
            <w:r w:rsidRPr="00302182">
              <w:rPr>
                <w:rFonts w:ascii="Arial" w:eastAsia="宋体" w:hAnsi="Arial" w:cs="Arial"/>
                <w:color w:val="000000"/>
                <w:kern w:val="0"/>
                <w:sz w:val="18"/>
                <w:szCs w:val="18"/>
              </w:rPr>
              <w:t>CI</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凡是纳入配置管理范畴的工作成果都是配置项。</w:t>
            </w:r>
          </w:p>
        </w:tc>
      </w:tr>
      <w:tr w:rsidR="00302182" w:rsidRPr="00302182" w:rsidTr="00302182">
        <w:trPr>
          <w:trHeight w:val="270"/>
        </w:trPr>
        <w:tc>
          <w:tcPr>
            <w:tcW w:w="1780" w:type="dxa"/>
            <w:tcBorders>
              <w:top w:val="nil"/>
              <w:left w:val="nil"/>
              <w:bottom w:val="nil"/>
              <w:right w:val="nil"/>
            </w:tcBorders>
            <w:shd w:val="clear" w:color="auto" w:fill="auto"/>
            <w:noWrap/>
            <w:vAlign w:val="center"/>
            <w:hideMark/>
          </w:tcPr>
          <w:p w:rsidR="004102E6"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VN</w:t>
            </w:r>
            <w:r w:rsidRPr="00302182">
              <w:rPr>
                <w:rFonts w:ascii="宋体" w:eastAsia="宋体" w:hAnsi="宋体" w:cs="宋体" w:hint="eastAsia"/>
                <w:color w:val="000000"/>
                <w:kern w:val="0"/>
                <w:sz w:val="18"/>
                <w:szCs w:val="18"/>
              </w:rPr>
              <w:t>）</w:t>
            </w:r>
          </w:p>
        </w:tc>
        <w:tc>
          <w:tcPr>
            <w:tcW w:w="7166" w:type="dxa"/>
            <w:tcBorders>
              <w:top w:val="nil"/>
              <w:left w:val="nil"/>
              <w:bottom w:val="nil"/>
              <w:right w:val="nil"/>
            </w:tcBorders>
            <w:shd w:val="clear" w:color="auto" w:fill="auto"/>
            <w:vAlign w:val="center"/>
            <w:hideMark/>
          </w:tcPr>
          <w:p w:rsidR="00302182" w:rsidRPr="00302182" w:rsidRDefault="00302182" w:rsidP="00695DBE">
            <w:pPr>
              <w:widowControl/>
              <w:spacing w:line="360" w:lineRule="auto"/>
              <w:jc w:val="left"/>
              <w:rPr>
                <w:rFonts w:ascii="宋体" w:eastAsia="宋体" w:hAnsi="宋体" w:cs="宋体"/>
                <w:color w:val="000000"/>
                <w:kern w:val="0"/>
                <w:sz w:val="18"/>
                <w:szCs w:val="18"/>
              </w:rPr>
            </w:pPr>
            <w:r w:rsidRPr="00302182">
              <w:rPr>
                <w:rFonts w:ascii="宋体" w:eastAsia="宋体" w:hAnsi="宋体" w:cs="宋体" w:hint="eastAsia"/>
                <w:color w:val="000000"/>
                <w:kern w:val="0"/>
                <w:sz w:val="18"/>
                <w:szCs w:val="18"/>
              </w:rPr>
              <w:t>版本号</w:t>
            </w:r>
            <w:r w:rsidRPr="00302182">
              <w:rPr>
                <w:rFonts w:ascii="Arial" w:eastAsia="宋体" w:hAnsi="Arial" w:cs="Arial"/>
                <w:color w:val="000000"/>
                <w:kern w:val="0"/>
                <w:sz w:val="18"/>
                <w:szCs w:val="18"/>
              </w:rPr>
              <w:t>(Version Number)</w:t>
            </w:r>
            <w:r w:rsidRPr="00302182">
              <w:rPr>
                <w:rFonts w:ascii="宋体" w:eastAsia="宋体" w:hAnsi="宋体" w:cs="宋体" w:hint="eastAsia"/>
                <w:color w:val="000000"/>
                <w:kern w:val="0"/>
                <w:sz w:val="18"/>
                <w:szCs w:val="18"/>
              </w:rPr>
              <w:t>是版本的标识号。</w:t>
            </w: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r>
      <w:tr w:rsidR="004102E6" w:rsidRPr="00302182" w:rsidTr="00302182">
        <w:trPr>
          <w:trHeight w:val="270"/>
        </w:trPr>
        <w:tc>
          <w:tcPr>
            <w:tcW w:w="1780" w:type="dxa"/>
            <w:tcBorders>
              <w:top w:val="nil"/>
              <w:left w:val="nil"/>
              <w:bottom w:val="nil"/>
              <w:right w:val="nil"/>
            </w:tcBorders>
            <w:shd w:val="clear" w:color="auto" w:fill="auto"/>
            <w:noWrap/>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c>
          <w:tcPr>
            <w:tcW w:w="7166" w:type="dxa"/>
            <w:tcBorders>
              <w:top w:val="nil"/>
              <w:left w:val="nil"/>
              <w:bottom w:val="nil"/>
              <w:right w:val="nil"/>
            </w:tcBorders>
            <w:shd w:val="clear" w:color="auto" w:fill="auto"/>
            <w:vAlign w:val="center"/>
          </w:tcPr>
          <w:p w:rsidR="004102E6" w:rsidRPr="00302182" w:rsidRDefault="004102E6" w:rsidP="00695DBE">
            <w:pPr>
              <w:widowControl/>
              <w:spacing w:line="360" w:lineRule="auto"/>
              <w:jc w:val="left"/>
              <w:rPr>
                <w:rFonts w:ascii="宋体" w:eastAsia="宋体" w:hAnsi="宋体" w:cs="宋体"/>
                <w:color w:val="000000"/>
                <w:kern w:val="0"/>
                <w:sz w:val="18"/>
                <w:szCs w:val="18"/>
              </w:rPr>
            </w:pPr>
          </w:p>
        </w:tc>
      </w:tr>
    </w:tbl>
    <w:p w:rsidR="004C25AA" w:rsidRDefault="00B824DA" w:rsidP="00695DBE">
      <w:pPr>
        <w:pStyle w:val="2"/>
        <w:spacing w:line="360" w:lineRule="auto"/>
      </w:pPr>
      <w:r>
        <w:rPr>
          <w:rFonts w:hint="eastAsia"/>
        </w:rPr>
        <w:t>角色与职责</w:t>
      </w:r>
    </w:p>
    <w:tbl>
      <w:tblPr>
        <w:tblW w:w="6660" w:type="dxa"/>
        <w:tblInd w:w="93" w:type="dxa"/>
        <w:tblLook w:val="04A0" w:firstRow="1" w:lastRow="0" w:firstColumn="1" w:lastColumn="0" w:noHBand="0" w:noVBand="1"/>
      </w:tblPr>
      <w:tblGrid>
        <w:gridCol w:w="1460"/>
        <w:gridCol w:w="1160"/>
        <w:gridCol w:w="4040"/>
      </w:tblGrid>
      <w:tr w:rsidR="00473E4B" w:rsidRPr="00473E4B" w:rsidTr="00473E4B">
        <w:trPr>
          <w:trHeight w:val="240"/>
        </w:trPr>
        <w:tc>
          <w:tcPr>
            <w:tcW w:w="146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角色</w:t>
            </w:r>
          </w:p>
        </w:tc>
        <w:tc>
          <w:tcPr>
            <w:tcW w:w="116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职责</w:t>
            </w:r>
          </w:p>
        </w:tc>
        <w:tc>
          <w:tcPr>
            <w:tcW w:w="4040" w:type="dxa"/>
            <w:tcBorders>
              <w:top w:val="nil"/>
              <w:left w:val="nil"/>
              <w:bottom w:val="nil"/>
              <w:right w:val="nil"/>
            </w:tcBorders>
            <w:shd w:val="clear" w:color="000000" w:fill="B7DEE8"/>
            <w:vAlign w:val="center"/>
            <w:hideMark/>
          </w:tcPr>
          <w:p w:rsidR="00473E4B" w:rsidRPr="00473E4B" w:rsidRDefault="00473E4B" w:rsidP="00473E4B">
            <w:pPr>
              <w:widowControl/>
              <w:jc w:val="center"/>
              <w:rPr>
                <w:rFonts w:ascii="宋体" w:eastAsia="宋体" w:hAnsi="宋体" w:cs="宋体"/>
                <w:b/>
                <w:bCs/>
                <w:color w:val="000000"/>
                <w:kern w:val="0"/>
                <w:sz w:val="20"/>
                <w:szCs w:val="20"/>
              </w:rPr>
            </w:pPr>
            <w:r w:rsidRPr="00473E4B">
              <w:rPr>
                <w:rFonts w:ascii="宋体" w:eastAsia="宋体" w:hAnsi="宋体" w:cs="宋体" w:hint="eastAsia"/>
                <w:b/>
                <w:bCs/>
                <w:color w:val="000000"/>
                <w:kern w:val="0"/>
                <w:sz w:val="20"/>
                <w:szCs w:val="20"/>
              </w:rPr>
              <w:t>工作内容</w:t>
            </w:r>
          </w:p>
        </w:tc>
      </w:tr>
      <w:tr w:rsidR="00473E4B" w:rsidRPr="00473E4B" w:rsidTr="00473E4B">
        <w:trPr>
          <w:trHeight w:val="450"/>
        </w:trPr>
        <w:tc>
          <w:tcPr>
            <w:tcW w:w="14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center"/>
              <w:rPr>
                <w:rFonts w:ascii="宋体" w:eastAsia="宋体" w:hAnsi="宋体" w:cs="宋体"/>
                <w:b/>
                <w:bCs/>
                <w:color w:val="000000"/>
                <w:kern w:val="0"/>
                <w:sz w:val="18"/>
                <w:szCs w:val="18"/>
              </w:rPr>
            </w:pPr>
            <w:r w:rsidRPr="00473E4B">
              <w:rPr>
                <w:rFonts w:ascii="宋体" w:eastAsia="宋体" w:hAnsi="宋体" w:cs="宋体" w:hint="eastAsia"/>
                <w:b/>
                <w:bCs/>
                <w:color w:val="000000"/>
                <w:kern w:val="0"/>
                <w:sz w:val="18"/>
                <w:szCs w:val="18"/>
              </w:rPr>
              <w:t>配置管理员</w:t>
            </w: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确保配置库环境正常运行，按要求备份配置库</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配置库创建与目录结构管理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Arial" w:eastAsia="宋体" w:hAnsi="Arial" w:cs="Arial"/>
                <w:color w:val="000000"/>
                <w:kern w:val="0"/>
                <w:sz w:val="18"/>
                <w:szCs w:val="18"/>
              </w:rPr>
            </w:pPr>
            <w:r w:rsidRPr="00473E4B">
              <w:rPr>
                <w:rFonts w:ascii="Arial" w:eastAsia="宋体" w:hAnsi="Arial" w:cs="Arial"/>
                <w:color w:val="000000"/>
                <w:kern w:val="0"/>
                <w:sz w:val="18"/>
                <w:szCs w:val="18"/>
              </w:rPr>
              <w:t>SVN</w:t>
            </w:r>
            <w:r w:rsidRPr="00473E4B">
              <w:rPr>
                <w:rFonts w:ascii="宋体" w:eastAsia="宋体" w:hAnsi="宋体" w:cs="Arial" w:hint="eastAsia"/>
                <w:color w:val="000000"/>
                <w:kern w:val="0"/>
                <w:sz w:val="18"/>
                <w:szCs w:val="18"/>
              </w:rPr>
              <w:t>帐号管理与权限分配</w:t>
            </w:r>
          </w:p>
        </w:tc>
      </w:tr>
      <w:tr w:rsidR="00473E4B" w:rsidRPr="00473E4B" w:rsidTr="00473E4B">
        <w:trPr>
          <w:trHeight w:val="465"/>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配置库检查</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版本管理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确认</w:t>
            </w:r>
            <w:r w:rsidRPr="00473E4B">
              <w:rPr>
                <w:rFonts w:ascii="Arial" w:eastAsia="宋体" w:hAnsi="Arial" w:cs="Arial"/>
                <w:color w:val="000000"/>
                <w:kern w:val="0"/>
                <w:sz w:val="18"/>
                <w:szCs w:val="18"/>
              </w:rPr>
              <w:t>Checklist</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发布配置项检查（源码、</w:t>
            </w:r>
            <w:r w:rsidRPr="00473E4B">
              <w:rPr>
                <w:rFonts w:ascii="Arial" w:eastAsia="宋体" w:hAnsi="Arial" w:cs="Arial"/>
                <w:color w:val="000000"/>
                <w:kern w:val="0"/>
                <w:sz w:val="18"/>
                <w:szCs w:val="18"/>
              </w:rPr>
              <w:t>Tag</w:t>
            </w:r>
            <w:r w:rsidRPr="00473E4B">
              <w:rPr>
                <w:rFonts w:ascii="宋体" w:eastAsia="宋体" w:hAnsi="宋体" w:cs="宋体" w:hint="eastAsia"/>
                <w:color w:val="000000"/>
                <w:kern w:val="0"/>
                <w:sz w:val="18"/>
                <w:szCs w:val="18"/>
              </w:rPr>
              <w:t>、成果）</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Arial" w:eastAsia="宋体" w:hAnsi="Arial" w:cs="Arial"/>
                <w:color w:val="000000"/>
                <w:kern w:val="0"/>
                <w:sz w:val="18"/>
                <w:szCs w:val="18"/>
              </w:rPr>
            </w:pPr>
            <w:r w:rsidRPr="00473E4B">
              <w:rPr>
                <w:rFonts w:ascii="宋体" w:eastAsia="宋体" w:hAnsi="宋体" w:cs="Arial" w:hint="eastAsia"/>
                <w:color w:val="000000"/>
                <w:kern w:val="0"/>
                <w:sz w:val="18"/>
                <w:szCs w:val="18"/>
              </w:rPr>
              <w:t>基线（</w:t>
            </w:r>
            <w:r w:rsidRPr="00473E4B">
              <w:rPr>
                <w:rFonts w:ascii="Arial" w:eastAsia="宋体" w:hAnsi="Arial" w:cs="Arial"/>
                <w:color w:val="000000"/>
                <w:kern w:val="0"/>
                <w:sz w:val="18"/>
                <w:szCs w:val="18"/>
              </w:rPr>
              <w:t>Tag</w:t>
            </w:r>
            <w:r w:rsidRPr="00473E4B">
              <w:rPr>
                <w:rFonts w:ascii="宋体" w:eastAsia="宋体" w:hAnsi="宋体" w:cs="Arial" w:hint="eastAsia"/>
                <w:color w:val="000000"/>
                <w:kern w:val="0"/>
                <w:sz w:val="18"/>
                <w:szCs w:val="18"/>
              </w:rPr>
              <w:t>）生成</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规范定义</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配置库相关原则定义</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配置管理规范的定义与更新</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其他研发管理规范的定义与更新</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培训支持</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配置管理工具的研究与支持</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配置管理相关培训与分享</w:t>
            </w:r>
          </w:p>
        </w:tc>
      </w:tr>
      <w:tr w:rsidR="00473E4B" w:rsidRPr="00473E4B" w:rsidTr="00473E4B">
        <w:trPr>
          <w:trHeight w:val="465"/>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val="restart"/>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项目管理</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常用系统日常管理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color w:val="000000"/>
                <w:kern w:val="0"/>
                <w:sz w:val="18"/>
                <w:szCs w:val="18"/>
              </w:rPr>
            </w:pP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月度项目信息收集</w:t>
            </w:r>
          </w:p>
        </w:tc>
      </w:tr>
      <w:tr w:rsidR="00473E4B" w:rsidRPr="00473E4B" w:rsidTr="00473E4B">
        <w:trPr>
          <w:trHeight w:val="270"/>
        </w:trPr>
        <w:tc>
          <w:tcPr>
            <w:tcW w:w="1460" w:type="dxa"/>
            <w:vMerge/>
            <w:tcBorders>
              <w:top w:val="nil"/>
              <w:left w:val="nil"/>
              <w:bottom w:val="nil"/>
              <w:right w:val="nil"/>
            </w:tcBorders>
            <w:vAlign w:val="center"/>
            <w:hideMark/>
          </w:tcPr>
          <w:p w:rsidR="00473E4B" w:rsidRPr="00473E4B" w:rsidRDefault="00473E4B" w:rsidP="00473E4B">
            <w:pPr>
              <w:widowControl/>
              <w:jc w:val="left"/>
              <w:rPr>
                <w:rFonts w:ascii="宋体" w:eastAsia="宋体" w:hAnsi="宋体" w:cs="宋体"/>
                <w:b/>
                <w:bCs/>
                <w:color w:val="000000"/>
                <w:kern w:val="0"/>
                <w:sz w:val="18"/>
                <w:szCs w:val="18"/>
              </w:rPr>
            </w:pPr>
          </w:p>
        </w:tc>
        <w:tc>
          <w:tcPr>
            <w:tcW w:w="116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配置审计</w:t>
            </w:r>
          </w:p>
        </w:tc>
        <w:tc>
          <w:tcPr>
            <w:tcW w:w="4040" w:type="dxa"/>
            <w:tcBorders>
              <w:top w:val="nil"/>
              <w:left w:val="nil"/>
              <w:bottom w:val="nil"/>
              <w:right w:val="nil"/>
            </w:tcBorders>
            <w:shd w:val="clear" w:color="auto" w:fill="auto"/>
            <w:vAlign w:val="center"/>
            <w:hideMark/>
          </w:tcPr>
          <w:p w:rsidR="00473E4B" w:rsidRPr="00473E4B" w:rsidRDefault="00473E4B" w:rsidP="00473E4B">
            <w:pPr>
              <w:widowControl/>
              <w:jc w:val="left"/>
              <w:rPr>
                <w:rFonts w:ascii="宋体" w:eastAsia="宋体" w:hAnsi="宋体" w:cs="宋体"/>
                <w:color w:val="000000"/>
                <w:kern w:val="0"/>
                <w:sz w:val="18"/>
                <w:szCs w:val="18"/>
              </w:rPr>
            </w:pPr>
            <w:r w:rsidRPr="00473E4B">
              <w:rPr>
                <w:rFonts w:ascii="宋体" w:eastAsia="宋体" w:hAnsi="宋体" w:cs="宋体" w:hint="eastAsia"/>
                <w:color w:val="000000"/>
                <w:kern w:val="0"/>
                <w:sz w:val="18"/>
                <w:szCs w:val="18"/>
              </w:rPr>
              <w:t>季度配置审计</w:t>
            </w:r>
          </w:p>
        </w:tc>
      </w:tr>
    </w:tbl>
    <w:p w:rsidR="00B824DA" w:rsidRPr="00473E4B" w:rsidRDefault="00B824DA" w:rsidP="00695DBE">
      <w:pPr>
        <w:spacing w:line="360" w:lineRule="auto"/>
      </w:pPr>
    </w:p>
    <w:p w:rsidR="00B824DA" w:rsidRDefault="00B824DA" w:rsidP="00695DBE">
      <w:pPr>
        <w:spacing w:line="360" w:lineRule="auto"/>
      </w:pPr>
    </w:p>
    <w:p w:rsidR="004102E6" w:rsidRDefault="004102E6" w:rsidP="00695DBE">
      <w:pPr>
        <w:pStyle w:val="2"/>
        <w:spacing w:line="360" w:lineRule="auto"/>
      </w:pPr>
      <w:r>
        <w:rPr>
          <w:rFonts w:hint="eastAsia"/>
        </w:rPr>
        <w:t>配置管理基本原则</w:t>
      </w:r>
    </w:p>
    <w:tbl>
      <w:tblPr>
        <w:tblW w:w="9700" w:type="dxa"/>
        <w:tblInd w:w="93" w:type="dxa"/>
        <w:tblLook w:val="04A0" w:firstRow="1" w:lastRow="0" w:firstColumn="1" w:lastColumn="0" w:noHBand="0" w:noVBand="1"/>
      </w:tblPr>
      <w:tblGrid>
        <w:gridCol w:w="866"/>
        <w:gridCol w:w="1434"/>
        <w:gridCol w:w="4420"/>
        <w:gridCol w:w="2980"/>
      </w:tblGrid>
      <w:tr w:rsidR="00A145A8" w:rsidRPr="00A145A8" w:rsidTr="00864A09">
        <w:trPr>
          <w:trHeight w:val="240"/>
        </w:trPr>
        <w:tc>
          <w:tcPr>
            <w:tcW w:w="866"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序号</w:t>
            </w:r>
          </w:p>
        </w:tc>
        <w:tc>
          <w:tcPr>
            <w:tcW w:w="1434"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基本原则</w:t>
            </w:r>
          </w:p>
        </w:tc>
        <w:tc>
          <w:tcPr>
            <w:tcW w:w="4420"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原则说明</w:t>
            </w:r>
          </w:p>
        </w:tc>
        <w:tc>
          <w:tcPr>
            <w:tcW w:w="2980" w:type="dxa"/>
            <w:tcBorders>
              <w:top w:val="nil"/>
              <w:left w:val="nil"/>
              <w:bottom w:val="nil"/>
              <w:right w:val="nil"/>
            </w:tcBorders>
            <w:shd w:val="clear" w:color="000000" w:fill="B7DEE8"/>
            <w:vAlign w:val="center"/>
            <w:hideMark/>
          </w:tcPr>
          <w:p w:rsidR="00A145A8" w:rsidRPr="00A145A8" w:rsidRDefault="00A145A8" w:rsidP="00695DBE">
            <w:pPr>
              <w:widowControl/>
              <w:spacing w:line="360" w:lineRule="auto"/>
              <w:jc w:val="center"/>
              <w:rPr>
                <w:rFonts w:ascii="宋体" w:eastAsia="宋体" w:hAnsi="宋体" w:cs="宋体"/>
                <w:b/>
                <w:bCs/>
                <w:color w:val="000000"/>
                <w:kern w:val="0"/>
                <w:sz w:val="20"/>
                <w:szCs w:val="20"/>
              </w:rPr>
            </w:pPr>
            <w:r w:rsidRPr="00A145A8">
              <w:rPr>
                <w:rFonts w:ascii="宋体" w:eastAsia="宋体" w:hAnsi="宋体" w:cs="宋体" w:hint="eastAsia"/>
                <w:b/>
                <w:bCs/>
                <w:color w:val="000000"/>
                <w:kern w:val="0"/>
                <w:sz w:val="20"/>
                <w:szCs w:val="20"/>
              </w:rPr>
              <w:t>备注</w:t>
            </w: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版本冲突合并原则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1)分支向主干合并</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由项目组自行安排人员进行合并操作</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2)低版本向高版本合并</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Tag生成时机原则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1)项目上线时生成</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在生成Tag时，确保所有代码已提交</w:t>
            </w:r>
            <w:r w:rsidRPr="00A145A8">
              <w:rPr>
                <w:rFonts w:ascii="宋体" w:eastAsia="宋体" w:hAnsi="宋体" w:cs="宋体" w:hint="eastAsia"/>
                <w:color w:val="000000"/>
                <w:kern w:val="0"/>
                <w:sz w:val="18"/>
                <w:szCs w:val="18"/>
              </w:rPr>
              <w:br/>
              <w:t>生成Tag操作由CM进行</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2)使用主干代码作为打分支的源代码</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3</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Branch拉取时机原则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1)项目上线后，需要修改线上BUG时拉取</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拉取分支时，不要从trunk中拉取，要从tag中拉取</w:t>
            </w: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2)项目上线后，需要开发计划外的新需求时拉取</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r w:rsidR="00A145A8" w:rsidRPr="00A145A8" w:rsidTr="00864A09">
        <w:trPr>
          <w:trHeight w:val="270"/>
        </w:trPr>
        <w:tc>
          <w:tcPr>
            <w:tcW w:w="866"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jc w:val="center"/>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4</w:t>
            </w:r>
          </w:p>
        </w:tc>
        <w:tc>
          <w:tcPr>
            <w:tcW w:w="1434"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版本发布通知原则</w:t>
            </w: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1)版本发布前，要通知项目相关人员本次版本发布内容</w:t>
            </w:r>
          </w:p>
        </w:tc>
        <w:tc>
          <w:tcPr>
            <w:tcW w:w="2980" w:type="dxa"/>
            <w:vMerge w:val="restart"/>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p>
        </w:tc>
      </w:tr>
      <w:tr w:rsidR="00A145A8" w:rsidRPr="00A145A8" w:rsidTr="00864A09">
        <w:trPr>
          <w:trHeight w:val="270"/>
        </w:trPr>
        <w:tc>
          <w:tcPr>
            <w:tcW w:w="866"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1434"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c>
          <w:tcPr>
            <w:tcW w:w="4420" w:type="dxa"/>
            <w:tcBorders>
              <w:top w:val="nil"/>
              <w:left w:val="nil"/>
              <w:bottom w:val="nil"/>
              <w:right w:val="nil"/>
            </w:tcBorders>
            <w:shd w:val="clear" w:color="auto" w:fill="auto"/>
            <w:vAlign w:val="center"/>
            <w:hideMark/>
          </w:tcPr>
          <w:p w:rsidR="00A145A8" w:rsidRPr="00A145A8" w:rsidRDefault="00A145A8" w:rsidP="00695DBE">
            <w:pPr>
              <w:widowControl/>
              <w:spacing w:line="360" w:lineRule="auto"/>
              <w:rPr>
                <w:rFonts w:ascii="宋体" w:eastAsia="宋体" w:hAnsi="宋体" w:cs="宋体"/>
                <w:color w:val="000000"/>
                <w:kern w:val="0"/>
                <w:sz w:val="18"/>
                <w:szCs w:val="18"/>
              </w:rPr>
            </w:pPr>
            <w:r w:rsidRPr="00A145A8">
              <w:rPr>
                <w:rFonts w:ascii="宋体" w:eastAsia="宋体" w:hAnsi="宋体" w:cs="宋体" w:hint="eastAsia"/>
                <w:color w:val="000000"/>
                <w:kern w:val="0"/>
                <w:sz w:val="18"/>
                <w:szCs w:val="18"/>
              </w:rPr>
              <w:t>2)版本发布后，需通知项目相关人员本次版本发布结果</w:t>
            </w:r>
          </w:p>
        </w:tc>
        <w:tc>
          <w:tcPr>
            <w:tcW w:w="2980" w:type="dxa"/>
            <w:vMerge/>
            <w:tcBorders>
              <w:top w:val="nil"/>
              <w:left w:val="nil"/>
              <w:bottom w:val="nil"/>
              <w:right w:val="nil"/>
            </w:tcBorders>
            <w:vAlign w:val="center"/>
            <w:hideMark/>
          </w:tcPr>
          <w:p w:rsidR="00A145A8" w:rsidRPr="00A145A8" w:rsidRDefault="00A145A8" w:rsidP="00695DBE">
            <w:pPr>
              <w:widowControl/>
              <w:spacing w:line="360" w:lineRule="auto"/>
              <w:jc w:val="left"/>
              <w:rPr>
                <w:rFonts w:ascii="宋体" w:eastAsia="宋体" w:hAnsi="宋体" w:cs="宋体"/>
                <w:color w:val="000000"/>
                <w:kern w:val="0"/>
                <w:sz w:val="18"/>
                <w:szCs w:val="18"/>
              </w:rPr>
            </w:pPr>
          </w:p>
        </w:tc>
      </w:tr>
    </w:tbl>
    <w:p w:rsidR="00DB2ABE" w:rsidRDefault="00DB2ABE" w:rsidP="00695DBE">
      <w:pPr>
        <w:pStyle w:val="2"/>
        <w:spacing w:line="360" w:lineRule="auto"/>
      </w:pPr>
      <w:r>
        <w:rPr>
          <w:rFonts w:hint="eastAsia"/>
        </w:rPr>
        <w:t>配置库管理</w:t>
      </w:r>
    </w:p>
    <w:p w:rsidR="00DB2ABE" w:rsidRDefault="00DB2ABE" w:rsidP="00695DBE">
      <w:pPr>
        <w:pStyle w:val="3"/>
        <w:spacing w:line="360" w:lineRule="auto"/>
      </w:pPr>
      <w:r>
        <w:rPr>
          <w:rFonts w:hint="eastAsia"/>
        </w:rPr>
        <w:t>配置库工具</w:t>
      </w:r>
    </w:p>
    <w:p w:rsidR="00DB2ABE" w:rsidRDefault="00DB2ABE" w:rsidP="00695DBE">
      <w:pPr>
        <w:spacing w:line="360" w:lineRule="auto"/>
      </w:pPr>
      <w:proofErr w:type="spellStart"/>
      <w:r>
        <w:rPr>
          <w:rFonts w:hint="eastAsia"/>
        </w:rPr>
        <w:t>Git</w:t>
      </w:r>
      <w:proofErr w:type="spellEnd"/>
    </w:p>
    <w:p w:rsidR="00DB2ABE" w:rsidRDefault="00DB2ABE" w:rsidP="00695DBE">
      <w:pPr>
        <w:spacing w:line="360" w:lineRule="auto"/>
      </w:pPr>
      <w:r>
        <w:rPr>
          <w:rFonts w:hint="eastAsia"/>
        </w:rPr>
        <w:t>SVN</w:t>
      </w:r>
    </w:p>
    <w:p w:rsidR="00DB2ABE" w:rsidRDefault="00DB2ABE" w:rsidP="00695DBE">
      <w:pPr>
        <w:pStyle w:val="3"/>
        <w:spacing w:line="360" w:lineRule="auto"/>
      </w:pPr>
      <w:r>
        <w:rPr>
          <w:rFonts w:hint="eastAsia"/>
        </w:rPr>
        <w:lastRenderedPageBreak/>
        <w:t>目录结构</w:t>
      </w:r>
    </w:p>
    <w:p w:rsidR="00DB2ABE" w:rsidRDefault="00DB2ABE" w:rsidP="00695DBE">
      <w:pPr>
        <w:spacing w:line="360" w:lineRule="auto"/>
      </w:pPr>
    </w:p>
    <w:p w:rsidR="00DB2ABE" w:rsidRDefault="00DB2ABE" w:rsidP="00695DBE">
      <w:pPr>
        <w:pStyle w:val="3"/>
        <w:spacing w:line="360" w:lineRule="auto"/>
      </w:pPr>
      <w:r>
        <w:rPr>
          <w:rFonts w:hint="eastAsia"/>
        </w:rPr>
        <w:t>角色与权限</w:t>
      </w:r>
    </w:p>
    <w:p w:rsidR="00DB2ABE" w:rsidRDefault="00DB2ABE" w:rsidP="00695DBE">
      <w:pPr>
        <w:pStyle w:val="3"/>
        <w:spacing w:line="360" w:lineRule="auto"/>
      </w:pPr>
      <w:r>
        <w:rPr>
          <w:rFonts w:hint="eastAsia"/>
        </w:rPr>
        <w:t>配置库新建</w:t>
      </w:r>
    </w:p>
    <w:p w:rsidR="00DB2ABE" w:rsidRDefault="00DB2ABE" w:rsidP="00695DBE">
      <w:pPr>
        <w:pStyle w:val="3"/>
        <w:spacing w:line="360" w:lineRule="auto"/>
      </w:pPr>
      <w:r>
        <w:rPr>
          <w:rFonts w:hint="eastAsia"/>
        </w:rPr>
        <w:t>权限申请</w:t>
      </w:r>
    </w:p>
    <w:p w:rsidR="00D37E77" w:rsidRDefault="00D37E77" w:rsidP="00695DBE">
      <w:pPr>
        <w:spacing w:line="360" w:lineRule="auto"/>
      </w:pPr>
      <w:proofErr w:type="spellStart"/>
      <w:r>
        <w:rPr>
          <w:rFonts w:hint="eastAsia"/>
        </w:rPr>
        <w:t>Git</w:t>
      </w:r>
      <w:proofErr w:type="spellEnd"/>
    </w:p>
    <w:p w:rsidR="00D37E77" w:rsidRPr="00D37E77" w:rsidRDefault="00D37E77" w:rsidP="00695DBE">
      <w:pPr>
        <w:spacing w:line="360" w:lineRule="auto"/>
      </w:pPr>
      <w:r>
        <w:rPr>
          <w:rFonts w:hint="eastAsia"/>
        </w:rPr>
        <w:t>SVN</w:t>
      </w:r>
    </w:p>
    <w:p w:rsidR="00DB2ABE" w:rsidRDefault="00DB2ABE" w:rsidP="00695DBE">
      <w:pPr>
        <w:pStyle w:val="3"/>
        <w:spacing w:line="360" w:lineRule="auto"/>
      </w:pPr>
      <w:r>
        <w:rPr>
          <w:rFonts w:hint="eastAsia"/>
        </w:rPr>
        <w:t>入库规则</w:t>
      </w:r>
    </w:p>
    <w:p w:rsidR="00D37E77" w:rsidRPr="00D37E77" w:rsidRDefault="00DB2ABE" w:rsidP="00695DBE">
      <w:pPr>
        <w:pStyle w:val="2"/>
        <w:spacing w:line="360" w:lineRule="auto"/>
      </w:pPr>
      <w:r>
        <w:rPr>
          <w:rFonts w:hint="eastAsia"/>
        </w:rPr>
        <w:t>变更管理</w:t>
      </w:r>
    </w:p>
    <w:p w:rsidR="006E197E" w:rsidRPr="006E197E" w:rsidRDefault="006E197E" w:rsidP="00695DBE">
      <w:pPr>
        <w:pStyle w:val="3"/>
        <w:spacing w:line="360" w:lineRule="auto"/>
      </w:pPr>
      <w:r>
        <w:rPr>
          <w:rFonts w:hint="eastAsia"/>
        </w:rPr>
        <w:t>JIRA</w:t>
      </w:r>
    </w:p>
    <w:p w:rsidR="00DB2ABE" w:rsidRDefault="00B34302" w:rsidP="00695DBE">
      <w:pPr>
        <w:pStyle w:val="2"/>
        <w:spacing w:line="360" w:lineRule="auto"/>
      </w:pPr>
      <w:r>
        <w:rPr>
          <w:rFonts w:hint="eastAsia"/>
        </w:rPr>
        <w:t>构建管理</w:t>
      </w:r>
    </w:p>
    <w:p w:rsidR="006E197E" w:rsidRPr="006E197E" w:rsidRDefault="006E197E" w:rsidP="00695DBE">
      <w:pPr>
        <w:pStyle w:val="3"/>
        <w:spacing w:line="360" w:lineRule="auto"/>
      </w:pPr>
      <w:r>
        <w:rPr>
          <w:rFonts w:hint="eastAsia"/>
        </w:rPr>
        <w:t>Jenkins</w:t>
      </w:r>
    </w:p>
    <w:p w:rsidR="00B34302" w:rsidRDefault="006E197E" w:rsidP="00695DBE">
      <w:pPr>
        <w:pStyle w:val="2"/>
        <w:spacing w:line="360" w:lineRule="auto"/>
      </w:pPr>
      <w:r>
        <w:rPr>
          <w:rFonts w:hint="eastAsia"/>
        </w:rPr>
        <w:t>版本</w:t>
      </w:r>
      <w:r w:rsidR="00DB2ABE">
        <w:rPr>
          <w:rFonts w:hint="eastAsia"/>
        </w:rPr>
        <w:t>发布管理</w:t>
      </w:r>
    </w:p>
    <w:p w:rsidR="006E197E" w:rsidRPr="00B824DA" w:rsidRDefault="006E197E" w:rsidP="00695DBE">
      <w:pPr>
        <w:pStyle w:val="3"/>
        <w:spacing w:line="360" w:lineRule="auto"/>
      </w:pPr>
      <w:bookmarkStart w:id="0" w:name="_Ref511892346"/>
      <w:r>
        <w:rPr>
          <w:rFonts w:hint="eastAsia"/>
        </w:rPr>
        <w:t>版本号标识</w:t>
      </w:r>
      <w:bookmarkEnd w:id="0"/>
    </w:p>
    <w:p w:rsidR="00695DBE" w:rsidRPr="00695DBE" w:rsidRDefault="00695DBE" w:rsidP="00695DBE">
      <w:pPr>
        <w:pStyle w:val="Default"/>
        <w:spacing w:line="360" w:lineRule="auto"/>
        <w:rPr>
          <w:b/>
          <w:sz w:val="22"/>
          <w:szCs w:val="22"/>
        </w:rPr>
      </w:pPr>
      <w:r>
        <w:rPr>
          <w:rFonts w:hint="eastAsia"/>
          <w:sz w:val="22"/>
          <w:szCs w:val="22"/>
        </w:rPr>
        <w:t>版本号构成：</w:t>
      </w:r>
      <w:r w:rsidRPr="00695DBE">
        <w:rPr>
          <w:b/>
          <w:sz w:val="22"/>
          <w:szCs w:val="22"/>
        </w:rPr>
        <w:t>“</w:t>
      </w:r>
      <w:r w:rsidRPr="00695DBE">
        <w:rPr>
          <w:b/>
          <w:sz w:val="22"/>
          <w:szCs w:val="22"/>
        </w:rPr>
        <w:t>V</w:t>
      </w:r>
      <w:r w:rsidRPr="00695DBE">
        <w:rPr>
          <w:b/>
          <w:sz w:val="22"/>
          <w:szCs w:val="22"/>
        </w:rPr>
        <w:t>”</w:t>
      </w:r>
      <w:r w:rsidRPr="00695DBE">
        <w:rPr>
          <w:b/>
          <w:sz w:val="22"/>
          <w:szCs w:val="22"/>
        </w:rPr>
        <w:t>+</w:t>
      </w:r>
      <w:r w:rsidRPr="00695DBE">
        <w:rPr>
          <w:rFonts w:hint="eastAsia"/>
          <w:b/>
          <w:sz w:val="22"/>
          <w:szCs w:val="22"/>
        </w:rPr>
        <w:t>主版本号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从版本号</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b/>
          <w:sz w:val="22"/>
          <w:szCs w:val="22"/>
        </w:rPr>
        <w:t>+</w:t>
      </w:r>
      <w:r w:rsidRPr="00695DBE">
        <w:rPr>
          <w:rFonts w:hint="eastAsia"/>
          <w:b/>
          <w:sz w:val="22"/>
          <w:szCs w:val="22"/>
        </w:rPr>
        <w:t>补丁版本号</w:t>
      </w:r>
    </w:p>
    <w:p w:rsidR="00695DBE" w:rsidRDefault="00695DBE" w:rsidP="00695DBE">
      <w:pPr>
        <w:pStyle w:val="Default"/>
        <w:spacing w:line="360" w:lineRule="auto"/>
        <w:rPr>
          <w:sz w:val="22"/>
          <w:szCs w:val="22"/>
        </w:rPr>
      </w:pPr>
      <w:r>
        <w:rPr>
          <w:rFonts w:hint="eastAsia"/>
          <w:sz w:val="22"/>
          <w:szCs w:val="22"/>
        </w:rPr>
        <w:t>主版本号、从版本号和补丁版本号均为整数，不限制位数，各版本号原则上不允许跳号。各版本号必须显示，若无显示为</w:t>
      </w:r>
      <w:r>
        <w:rPr>
          <w:sz w:val="22"/>
          <w:szCs w:val="22"/>
        </w:rPr>
        <w:t>0</w:t>
      </w:r>
      <w:r>
        <w:rPr>
          <w:rFonts w:hint="eastAsia"/>
          <w:sz w:val="22"/>
          <w:szCs w:val="22"/>
        </w:rPr>
        <w:t>。</w:t>
      </w:r>
    </w:p>
    <w:p w:rsidR="00695DBE" w:rsidRDefault="00695DBE" w:rsidP="00695DBE">
      <w:pPr>
        <w:pStyle w:val="Default"/>
        <w:spacing w:after="176" w:line="360" w:lineRule="auto"/>
        <w:rPr>
          <w:sz w:val="22"/>
          <w:szCs w:val="22"/>
        </w:rPr>
      </w:pPr>
      <w:r>
        <w:rPr>
          <w:sz w:val="22"/>
          <w:szCs w:val="22"/>
        </w:rPr>
        <w:t>1) V</w:t>
      </w:r>
      <w:r>
        <w:rPr>
          <w:rFonts w:hint="eastAsia"/>
          <w:sz w:val="22"/>
          <w:szCs w:val="22"/>
        </w:rPr>
        <w:t>：代表系统版本，要求为大写。</w:t>
      </w:r>
    </w:p>
    <w:p w:rsidR="00695DBE" w:rsidRPr="00695DBE" w:rsidRDefault="00695DBE" w:rsidP="00695DBE">
      <w:pPr>
        <w:pStyle w:val="Default"/>
        <w:spacing w:line="360" w:lineRule="auto"/>
      </w:pPr>
      <w:r>
        <w:rPr>
          <w:sz w:val="22"/>
          <w:szCs w:val="22"/>
        </w:rPr>
        <w:lastRenderedPageBreak/>
        <w:t xml:space="preserve">2) </w:t>
      </w:r>
      <w:r>
        <w:rPr>
          <w:rFonts w:hint="eastAsia"/>
          <w:sz w:val="22"/>
          <w:szCs w:val="22"/>
        </w:rPr>
        <w:t>主版本号：系统做重大调整（含项目立项），功能和性能上有大的变化时主版本号数字加</w:t>
      </w:r>
      <w:r>
        <w:rPr>
          <w:sz w:val="22"/>
          <w:szCs w:val="22"/>
        </w:rPr>
        <w:t>1</w:t>
      </w:r>
      <w:r>
        <w:rPr>
          <w:rFonts w:hint="eastAsia"/>
          <w:sz w:val="22"/>
          <w:szCs w:val="22"/>
        </w:rPr>
        <w:t>。主版本号升级由应用系统负责人决定，在需求明确后、版本开发之前确定下来。系统初次在生产环境上线发布时，版本号从</w:t>
      </w:r>
      <w:r>
        <w:rPr>
          <w:rFonts w:ascii="Times New Roman" w:hAnsi="Times New Roman" w:cs="Times New Roman"/>
          <w:sz w:val="22"/>
          <w:szCs w:val="22"/>
        </w:rPr>
        <w:t>V1.0.0</w:t>
      </w:r>
      <w:r>
        <w:rPr>
          <w:rFonts w:hAnsi="Times New Roman" w:hint="eastAsia"/>
          <w:sz w:val="22"/>
          <w:szCs w:val="22"/>
        </w:rPr>
        <w:t>开始。主版本号升</w:t>
      </w:r>
      <w:r>
        <w:rPr>
          <w:rFonts w:hint="eastAsia"/>
          <w:sz w:val="22"/>
          <w:szCs w:val="22"/>
        </w:rPr>
        <w:t>级，从版本号和补丁版本号清零。</w:t>
      </w:r>
    </w:p>
    <w:p w:rsidR="00695DBE" w:rsidRDefault="00695DBE" w:rsidP="00695DBE">
      <w:pPr>
        <w:pStyle w:val="Default"/>
        <w:spacing w:after="176" w:line="360" w:lineRule="auto"/>
        <w:rPr>
          <w:sz w:val="22"/>
          <w:szCs w:val="22"/>
        </w:rPr>
      </w:pPr>
      <w:r>
        <w:rPr>
          <w:sz w:val="22"/>
          <w:szCs w:val="22"/>
        </w:rPr>
        <w:t xml:space="preserve">3) </w:t>
      </w:r>
      <w:r>
        <w:rPr>
          <w:rFonts w:hint="eastAsia"/>
          <w:sz w:val="22"/>
          <w:szCs w:val="22"/>
        </w:rPr>
        <w:t>从版本号：系统功能或性能进行了少量变更，从版本号数字加</w:t>
      </w:r>
      <w:r>
        <w:rPr>
          <w:sz w:val="22"/>
          <w:szCs w:val="22"/>
        </w:rPr>
        <w:t>1</w:t>
      </w:r>
      <w:r>
        <w:rPr>
          <w:rFonts w:hint="eastAsia"/>
          <w:sz w:val="22"/>
          <w:szCs w:val="22"/>
        </w:rPr>
        <w:t>，主版本号不变。从版本号升级由应用系统负责人决定，在需求明确后、版本开发之前确定下来。从版本号升级，补丁版本号清零。</w:t>
      </w:r>
    </w:p>
    <w:p w:rsidR="00695DBE" w:rsidRDefault="00695DBE" w:rsidP="00695DBE">
      <w:pPr>
        <w:pStyle w:val="Default"/>
        <w:spacing w:line="360" w:lineRule="auto"/>
        <w:rPr>
          <w:sz w:val="22"/>
          <w:szCs w:val="22"/>
        </w:rPr>
      </w:pPr>
      <w:r>
        <w:rPr>
          <w:sz w:val="22"/>
          <w:szCs w:val="22"/>
        </w:rPr>
        <w:t xml:space="preserve">4) </w:t>
      </w:r>
      <w:r>
        <w:rPr>
          <w:rFonts w:hint="eastAsia"/>
          <w:sz w:val="22"/>
          <w:szCs w:val="22"/>
        </w:rPr>
        <w:t>补丁版本号：紧急需求和系统缺陷紧急修复，作为补丁紧急发布临时版本，补丁版本号数字加</w:t>
      </w:r>
      <w:r>
        <w:rPr>
          <w:sz w:val="22"/>
          <w:szCs w:val="22"/>
        </w:rPr>
        <w:t>1</w:t>
      </w:r>
      <w:r>
        <w:rPr>
          <w:rFonts w:hint="eastAsia"/>
          <w:sz w:val="22"/>
          <w:szCs w:val="22"/>
        </w:rPr>
        <w:t>。</w:t>
      </w:r>
    </w:p>
    <w:p w:rsidR="00695DBE" w:rsidRDefault="00695DBE" w:rsidP="00695DBE">
      <w:pPr>
        <w:pStyle w:val="Default"/>
        <w:spacing w:line="360" w:lineRule="auto"/>
        <w:rPr>
          <w:rFonts w:hAnsi="Times New Roman"/>
          <w:sz w:val="22"/>
          <w:szCs w:val="22"/>
        </w:rPr>
      </w:pPr>
      <w:r>
        <w:rPr>
          <w:rFonts w:hint="eastAsia"/>
          <w:sz w:val="22"/>
          <w:szCs w:val="22"/>
        </w:rPr>
        <w:t>例如：</w:t>
      </w:r>
      <w:r>
        <w:rPr>
          <w:rFonts w:ascii="Times New Roman" w:hAnsi="Times New Roman" w:cs="Times New Roman"/>
          <w:sz w:val="22"/>
          <w:szCs w:val="22"/>
        </w:rPr>
        <w:t>FOC</w:t>
      </w:r>
      <w:r>
        <w:rPr>
          <w:rFonts w:hAnsi="Times New Roman" w:hint="eastAsia"/>
          <w:sz w:val="22"/>
          <w:szCs w:val="22"/>
        </w:rPr>
        <w:t>系统的飞行签派模块第</w:t>
      </w:r>
      <w:r>
        <w:rPr>
          <w:rFonts w:ascii="Times New Roman" w:hAnsi="Times New Roman" w:cs="Times New Roman"/>
          <w:sz w:val="22"/>
          <w:szCs w:val="22"/>
        </w:rPr>
        <w:t>3.5</w:t>
      </w:r>
      <w:r>
        <w:rPr>
          <w:rFonts w:hAnsi="Times New Roman" w:hint="eastAsia"/>
          <w:sz w:val="22"/>
          <w:szCs w:val="22"/>
        </w:rPr>
        <w:t>个版本的第一次补丁版本升级，则完整信息为</w:t>
      </w:r>
    </w:p>
    <w:p w:rsidR="00695DBE" w:rsidRDefault="00695DBE" w:rsidP="00695DBE">
      <w:pPr>
        <w:pStyle w:val="Default"/>
        <w:numPr>
          <w:ilvl w:val="0"/>
          <w:numId w:val="6"/>
        </w:numPr>
        <w:spacing w:after="176" w:line="360" w:lineRule="auto"/>
        <w:rPr>
          <w:rFonts w:hAnsi="Wingdings" w:hint="eastAsia"/>
          <w:sz w:val="22"/>
          <w:szCs w:val="22"/>
        </w:rPr>
      </w:pPr>
      <w:r>
        <w:rPr>
          <w:rFonts w:hAnsi="Wingdings" w:hint="eastAsia"/>
          <w:sz w:val="22"/>
          <w:szCs w:val="22"/>
        </w:rPr>
        <w:t xml:space="preserve">系统名称为FOC-Dispatch </w:t>
      </w:r>
    </w:p>
    <w:p w:rsidR="00695DBE" w:rsidRDefault="00695DBE" w:rsidP="00695DBE">
      <w:pPr>
        <w:pStyle w:val="Default"/>
        <w:numPr>
          <w:ilvl w:val="0"/>
          <w:numId w:val="6"/>
        </w:numPr>
        <w:spacing w:line="360" w:lineRule="auto"/>
        <w:rPr>
          <w:rFonts w:hAnsi="Wingdings" w:hint="eastAsia"/>
          <w:sz w:val="22"/>
          <w:szCs w:val="22"/>
        </w:rPr>
      </w:pPr>
      <w:r>
        <w:rPr>
          <w:rFonts w:hAnsi="Wingdings" w:hint="eastAsia"/>
          <w:sz w:val="22"/>
          <w:szCs w:val="22"/>
        </w:rPr>
        <w:t xml:space="preserve">版本号为V3.5.1 </w:t>
      </w:r>
    </w:p>
    <w:p w:rsidR="00695DBE" w:rsidRDefault="00E66E69" w:rsidP="00E66E69">
      <w:pPr>
        <w:pStyle w:val="Default"/>
        <w:spacing w:line="360" w:lineRule="auto"/>
        <w:jc w:val="center"/>
        <w:rPr>
          <w:rFonts w:hAnsi="Wingdings" w:hint="eastAsia"/>
          <w:sz w:val="22"/>
          <w:szCs w:val="22"/>
        </w:rPr>
      </w:pPr>
      <w:r>
        <w:rPr>
          <w:noProof/>
        </w:rPr>
        <w:drawing>
          <wp:inline distT="0" distB="0" distL="0" distR="0" wp14:anchorId="568D916F" wp14:editId="10112A5E">
            <wp:extent cx="3676015" cy="1347470"/>
            <wp:effectExtent l="0" t="0" r="0" b="5080"/>
            <wp:docPr id="1263" name="1263"/>
            <wp:cNvGraphicFramePr/>
            <a:graphic xmlns:a="http://schemas.openxmlformats.org/drawingml/2006/main">
              <a:graphicData uri="http://schemas.openxmlformats.org/drawingml/2006/picture">
                <pic:pic xmlns:pic="http://schemas.openxmlformats.org/drawingml/2006/picture">
                  <pic:nvPicPr>
                    <pic:cNvPr id="1263" name="1263"/>
                    <pic:cNvPicPr/>
                  </pic:nvPicPr>
                  <pic:blipFill>
                    <a:blip r:embed="rId9">
                      <a:clrChange>
                        <a:clrFrom>
                          <a:srgbClr val="FFFFFF"/>
                        </a:clrFrom>
                        <a:clrTo>
                          <a:srgbClr val="FFFFFF">
                            <a:alpha val="0"/>
                          </a:srgbClr>
                        </a:clrTo>
                      </a:clrChange>
                    </a:blip>
                    <a:stretch/>
                  </pic:blipFill>
                  <pic:spPr>
                    <a:xfrm>
                      <a:off x="0" y="0"/>
                      <a:ext cx="3676015" cy="1347470"/>
                    </a:xfrm>
                    <a:prstGeom prst="rect">
                      <a:avLst/>
                    </a:prstGeom>
                    <a:ln>
                      <a:noFill/>
                    </a:ln>
                  </pic:spPr>
                </pic:pic>
              </a:graphicData>
            </a:graphic>
          </wp:inline>
        </w:drawing>
      </w:r>
    </w:p>
    <w:p w:rsidR="007432D6" w:rsidRDefault="00DB2ABE" w:rsidP="00695DBE">
      <w:pPr>
        <w:pStyle w:val="3"/>
        <w:spacing w:line="360" w:lineRule="auto"/>
        <w:rPr>
          <w:rFonts w:hint="eastAsia"/>
        </w:rPr>
      </w:pPr>
      <w:r>
        <w:rPr>
          <w:rFonts w:hint="eastAsia"/>
        </w:rPr>
        <w:t>版本</w:t>
      </w:r>
      <w:r w:rsidR="007432D6" w:rsidRPr="007432D6">
        <w:rPr>
          <w:rFonts w:hint="eastAsia"/>
        </w:rPr>
        <w:t>发布</w:t>
      </w:r>
      <w:r w:rsidR="0036111B">
        <w:rPr>
          <w:rFonts w:hint="eastAsia"/>
        </w:rPr>
        <w:t>计划</w:t>
      </w:r>
    </w:p>
    <w:p w:rsidR="0036111B" w:rsidRDefault="0036111B" w:rsidP="00695DBE">
      <w:pPr>
        <w:pStyle w:val="Default"/>
        <w:spacing w:line="360" w:lineRule="auto"/>
        <w:rPr>
          <w:sz w:val="22"/>
          <w:szCs w:val="22"/>
        </w:rPr>
      </w:pPr>
      <w:r>
        <w:rPr>
          <w:rFonts w:hint="eastAsia"/>
          <w:sz w:val="22"/>
          <w:szCs w:val="22"/>
        </w:rPr>
        <w:t>系统版本发布作为系统的重要事项之一，应提前做好相关计划，发版计划分为两种</w:t>
      </w:r>
      <w:r w:rsidR="00410680">
        <w:rPr>
          <w:rFonts w:hint="eastAsia"/>
          <w:sz w:val="22"/>
          <w:szCs w:val="22"/>
        </w:rPr>
        <w:t>情况</w:t>
      </w:r>
      <w:r>
        <w:rPr>
          <w:rFonts w:hint="eastAsia"/>
          <w:sz w:val="22"/>
          <w:szCs w:val="22"/>
        </w:rPr>
        <w:t>：</w:t>
      </w:r>
    </w:p>
    <w:p w:rsidR="0036111B" w:rsidRDefault="0036111B" w:rsidP="00695DBE">
      <w:pPr>
        <w:pStyle w:val="Default"/>
        <w:numPr>
          <w:ilvl w:val="0"/>
          <w:numId w:val="3"/>
        </w:numPr>
        <w:spacing w:after="217" w:line="360" w:lineRule="auto"/>
        <w:rPr>
          <w:sz w:val="22"/>
          <w:szCs w:val="22"/>
        </w:rPr>
      </w:pPr>
      <w:r>
        <w:rPr>
          <w:rFonts w:hint="eastAsia"/>
          <w:sz w:val="22"/>
          <w:szCs w:val="22"/>
        </w:rPr>
        <w:t>计划</w:t>
      </w:r>
      <w:r>
        <w:rPr>
          <w:rFonts w:hint="eastAsia"/>
          <w:sz w:val="22"/>
          <w:szCs w:val="22"/>
        </w:rPr>
        <w:t>发布</w:t>
      </w:r>
    </w:p>
    <w:p w:rsidR="0036111B" w:rsidRPr="00695DBE" w:rsidRDefault="0036111B" w:rsidP="00695DBE">
      <w:pPr>
        <w:pStyle w:val="Default"/>
        <w:numPr>
          <w:ilvl w:val="0"/>
          <w:numId w:val="3"/>
        </w:numPr>
        <w:spacing w:line="360" w:lineRule="auto"/>
        <w:rPr>
          <w:sz w:val="22"/>
          <w:szCs w:val="22"/>
        </w:rPr>
      </w:pPr>
      <w:r>
        <w:rPr>
          <w:rFonts w:hint="eastAsia"/>
          <w:sz w:val="22"/>
          <w:szCs w:val="22"/>
        </w:rPr>
        <w:t>紧急</w:t>
      </w:r>
      <w:r>
        <w:rPr>
          <w:rFonts w:hint="eastAsia"/>
          <w:sz w:val="22"/>
          <w:szCs w:val="22"/>
        </w:rPr>
        <w:t>发布</w:t>
      </w:r>
    </w:p>
    <w:p w:rsidR="00E86661" w:rsidRPr="00E86661" w:rsidRDefault="0036111B" w:rsidP="00695DBE">
      <w:pPr>
        <w:spacing w:line="360" w:lineRule="auto"/>
        <w:rPr>
          <w:rFonts w:hint="eastAsia"/>
          <w:sz w:val="22"/>
        </w:rPr>
      </w:pPr>
      <w:r>
        <w:rPr>
          <w:rFonts w:hint="eastAsia"/>
          <w:sz w:val="22"/>
        </w:rPr>
        <w:t>计划性发版是指根据需求排期计划性主动的常规版本发布。紧急发版是指因临时系统不可用等原因被动的发版情形。</w:t>
      </w:r>
    </w:p>
    <w:p w:rsidR="0036111B" w:rsidRDefault="0036111B" w:rsidP="00695DBE">
      <w:pPr>
        <w:pStyle w:val="4"/>
        <w:spacing w:line="360" w:lineRule="auto"/>
      </w:pPr>
      <w:r>
        <w:rPr>
          <w:rFonts w:hint="eastAsia"/>
        </w:rPr>
        <w:t>计划发布</w:t>
      </w:r>
    </w:p>
    <w:p w:rsidR="00695DBE" w:rsidRDefault="0036111B" w:rsidP="00E66E69">
      <w:pPr>
        <w:pStyle w:val="a8"/>
        <w:numPr>
          <w:ilvl w:val="0"/>
          <w:numId w:val="7"/>
        </w:numPr>
        <w:spacing w:line="360" w:lineRule="auto"/>
        <w:ind w:firstLineChars="0"/>
        <w:rPr>
          <w:rFonts w:hint="eastAsia"/>
        </w:rPr>
      </w:pPr>
      <w:r w:rsidRPr="00E66E69">
        <w:rPr>
          <w:rFonts w:hint="eastAsia"/>
          <w:b/>
          <w:highlight w:val="yellow"/>
        </w:rPr>
        <w:t>每周的周二</w:t>
      </w:r>
      <w:r w:rsidRPr="00E66E69">
        <w:rPr>
          <w:rFonts w:hint="eastAsia"/>
          <w:b/>
          <w:highlight w:val="yellow"/>
        </w:rPr>
        <w:t>、</w:t>
      </w:r>
      <w:r w:rsidRPr="00E66E69">
        <w:rPr>
          <w:rFonts w:hint="eastAsia"/>
          <w:b/>
          <w:highlight w:val="yellow"/>
        </w:rPr>
        <w:t>周四为固定发布日</w:t>
      </w:r>
      <w:r w:rsidR="00695DBE">
        <w:rPr>
          <w:rFonts w:hint="eastAsia"/>
        </w:rPr>
        <w:t>。</w:t>
      </w:r>
    </w:p>
    <w:p w:rsidR="00E66E69" w:rsidRDefault="0036111B" w:rsidP="00E66E69">
      <w:pPr>
        <w:pStyle w:val="a8"/>
        <w:numPr>
          <w:ilvl w:val="0"/>
          <w:numId w:val="7"/>
        </w:numPr>
        <w:spacing w:line="360" w:lineRule="auto"/>
        <w:ind w:firstLineChars="0"/>
        <w:rPr>
          <w:rFonts w:hint="eastAsia"/>
          <w:sz w:val="22"/>
        </w:rPr>
      </w:pPr>
      <w:r w:rsidRPr="00E66E69">
        <w:rPr>
          <w:rFonts w:hint="eastAsia"/>
          <w:sz w:val="22"/>
        </w:rPr>
        <w:t>系统</w:t>
      </w:r>
      <w:r w:rsidRPr="00E66E69">
        <w:rPr>
          <w:sz w:val="22"/>
        </w:rPr>
        <w:t>年度主版本号不应超过</w:t>
      </w:r>
      <w:r w:rsidRPr="00E66E69">
        <w:rPr>
          <w:sz w:val="22"/>
        </w:rPr>
        <w:t>3</w:t>
      </w:r>
      <w:r w:rsidRPr="00E66E69">
        <w:rPr>
          <w:sz w:val="22"/>
        </w:rPr>
        <w:t>个</w:t>
      </w:r>
      <w:r w:rsidRPr="00E66E69">
        <w:rPr>
          <w:rFonts w:hint="eastAsia"/>
          <w:sz w:val="22"/>
        </w:rPr>
        <w:t>，</w:t>
      </w:r>
      <w:r w:rsidRPr="00E66E69">
        <w:rPr>
          <w:sz w:val="22"/>
        </w:rPr>
        <w:t>计划性版本的发布频率不应超过</w:t>
      </w:r>
      <w:r w:rsidRPr="00E66E69">
        <w:rPr>
          <w:sz w:val="22"/>
        </w:rPr>
        <w:t>2</w:t>
      </w:r>
      <w:r w:rsidRPr="00E66E69">
        <w:rPr>
          <w:sz w:val="22"/>
        </w:rPr>
        <w:t>个</w:t>
      </w:r>
      <w:r w:rsidRPr="00E66E69">
        <w:rPr>
          <w:sz w:val="22"/>
        </w:rPr>
        <w:t>/</w:t>
      </w:r>
      <w:r w:rsidRPr="00E66E69">
        <w:rPr>
          <w:sz w:val="22"/>
        </w:rPr>
        <w:t>月，</w:t>
      </w:r>
      <w:r w:rsidRPr="00E66E69">
        <w:rPr>
          <w:sz w:val="22"/>
        </w:rPr>
        <w:t>5</w:t>
      </w:r>
      <w:r w:rsidRPr="00E66E69">
        <w:rPr>
          <w:sz w:val="22"/>
        </w:rPr>
        <w:t>个</w:t>
      </w:r>
      <w:r w:rsidRPr="00E66E69">
        <w:rPr>
          <w:sz w:val="22"/>
        </w:rPr>
        <w:t>/</w:t>
      </w:r>
      <w:r w:rsidRPr="00E66E69">
        <w:rPr>
          <w:sz w:val="22"/>
        </w:rPr>
        <w:lastRenderedPageBreak/>
        <w:t>季度。</w:t>
      </w:r>
    </w:p>
    <w:p w:rsidR="00E66E69" w:rsidRDefault="0036111B" w:rsidP="00E66E69">
      <w:pPr>
        <w:pStyle w:val="a8"/>
        <w:numPr>
          <w:ilvl w:val="0"/>
          <w:numId w:val="7"/>
        </w:numPr>
        <w:spacing w:line="360" w:lineRule="auto"/>
        <w:ind w:firstLineChars="0"/>
        <w:rPr>
          <w:rFonts w:hint="eastAsia"/>
          <w:sz w:val="22"/>
        </w:rPr>
      </w:pPr>
      <w:r w:rsidRPr="00E66E69">
        <w:rPr>
          <w:rFonts w:hint="eastAsia"/>
          <w:sz w:val="22"/>
        </w:rPr>
        <w:t>版本发布前，系统应用负责人应</w:t>
      </w:r>
      <w:r w:rsidR="00695DBE" w:rsidRPr="00E66E69">
        <w:rPr>
          <w:rFonts w:hint="eastAsia"/>
          <w:sz w:val="22"/>
        </w:rPr>
        <w:t>提前</w:t>
      </w:r>
      <w:r w:rsidR="00695DBE" w:rsidRPr="00E66E69">
        <w:rPr>
          <w:rFonts w:hint="eastAsia"/>
          <w:b/>
          <w:sz w:val="22"/>
          <w:highlight w:val="yellow"/>
        </w:rPr>
        <w:t>3</w:t>
      </w:r>
      <w:r w:rsidR="00695DBE" w:rsidRPr="00E66E69">
        <w:rPr>
          <w:rFonts w:hint="eastAsia"/>
          <w:b/>
          <w:sz w:val="22"/>
          <w:highlight w:val="yellow"/>
        </w:rPr>
        <w:t>个</w:t>
      </w:r>
      <w:r w:rsidR="00695DBE" w:rsidRPr="00E66E69">
        <w:rPr>
          <w:rFonts w:hint="eastAsia"/>
          <w:sz w:val="22"/>
        </w:rPr>
        <w:t>及以上工作日提交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-HQCA004-01-</w:t>
      </w:r>
      <w:r w:rsidRPr="00E66E69">
        <w:rPr>
          <w:rFonts w:hint="eastAsia"/>
          <w:sz w:val="22"/>
          <w:highlight w:val="yellow"/>
        </w:rPr>
        <w:t>系统上下线确认申请流程（顺丰航空）</w:t>
      </w:r>
      <w:r w:rsidRPr="00E66E69">
        <w:rPr>
          <w:sz w:val="22"/>
        </w:rPr>
        <w:t>”</w:t>
      </w:r>
      <w:r w:rsidRPr="00E66E69">
        <w:rPr>
          <w:rFonts w:hint="eastAsia"/>
          <w:sz w:val="22"/>
        </w:rPr>
        <w:t>，流程归档后才可进行发布实施。</w:t>
      </w:r>
      <w:r w:rsidR="00695DBE" w:rsidRPr="00E66E69">
        <w:rPr>
          <w:rFonts w:hint="eastAsia"/>
          <w:sz w:val="22"/>
        </w:rPr>
        <w:t>流程未归档则需提前进行版本发布则视为紧急发布。</w:t>
      </w:r>
    </w:p>
    <w:p w:rsidR="00E66E69" w:rsidRDefault="0036111B" w:rsidP="00695DBE">
      <w:pPr>
        <w:pStyle w:val="a8"/>
        <w:numPr>
          <w:ilvl w:val="0"/>
          <w:numId w:val="7"/>
        </w:numPr>
        <w:spacing w:line="360" w:lineRule="auto"/>
        <w:ind w:firstLineChars="0"/>
        <w:rPr>
          <w:rFonts w:hint="eastAsia"/>
          <w:sz w:val="22"/>
        </w:rPr>
      </w:pPr>
      <w:r w:rsidRPr="00E66E69">
        <w:rPr>
          <w:rFonts w:hint="eastAsia"/>
          <w:sz w:val="22"/>
        </w:rPr>
        <w:t>若因系统发布涉及数据库、服务器等基础架构变更应另外单独提交</w:t>
      </w:r>
      <w:r w:rsidRPr="00E66E69">
        <w:rPr>
          <w:sz w:val="22"/>
        </w:rPr>
        <w:t>ECP</w:t>
      </w:r>
      <w:r w:rsidRPr="00E66E69">
        <w:rPr>
          <w:rFonts w:hint="eastAsia"/>
          <w:sz w:val="22"/>
        </w:rPr>
        <w:t>流程</w:t>
      </w:r>
      <w:r w:rsidRPr="00E66E69">
        <w:rPr>
          <w:sz w:val="22"/>
        </w:rPr>
        <w:t>“</w:t>
      </w:r>
      <w:r w:rsidRPr="00E66E69">
        <w:rPr>
          <w:rFonts w:hint="eastAsia"/>
          <w:sz w:val="22"/>
          <w:highlight w:val="yellow"/>
        </w:rPr>
        <w:t>系统规划</w:t>
      </w:r>
      <w:r w:rsidRPr="00E66E69">
        <w:rPr>
          <w:sz w:val="22"/>
          <w:highlight w:val="yellow"/>
        </w:rPr>
        <w:t>-HQCA002-01-</w:t>
      </w:r>
      <w:r w:rsidRPr="00E66E69">
        <w:rPr>
          <w:rFonts w:hint="eastAsia"/>
          <w:sz w:val="22"/>
          <w:highlight w:val="yellow"/>
        </w:rPr>
        <w:t>基础架构变更申请流程（顺丰航空）</w:t>
      </w:r>
      <w:r w:rsidRPr="00E66E69">
        <w:rPr>
          <w:sz w:val="22"/>
        </w:rPr>
        <w:t>”</w:t>
      </w:r>
      <w:r w:rsidRPr="00E66E69">
        <w:rPr>
          <w:rFonts w:hint="eastAsia"/>
          <w:sz w:val="22"/>
        </w:rPr>
        <w:t>。</w:t>
      </w:r>
    </w:p>
    <w:p w:rsidR="0036111B" w:rsidRPr="00E66E69" w:rsidRDefault="0036111B" w:rsidP="00695DBE">
      <w:pPr>
        <w:pStyle w:val="a8"/>
        <w:numPr>
          <w:ilvl w:val="0"/>
          <w:numId w:val="7"/>
        </w:numPr>
        <w:spacing w:line="360" w:lineRule="auto"/>
        <w:ind w:firstLineChars="0"/>
        <w:rPr>
          <w:rFonts w:hint="eastAsia"/>
          <w:sz w:val="22"/>
        </w:rPr>
      </w:pPr>
      <w:r w:rsidRPr="00E66E69">
        <w:rPr>
          <w:rFonts w:hint="eastAsia"/>
          <w:sz w:val="22"/>
        </w:rPr>
        <w:t>计划性发版不允许发生在业务高峰期，或者局方等特殊要求的时期。</w:t>
      </w:r>
    </w:p>
    <w:p w:rsidR="0036111B" w:rsidRPr="0036111B" w:rsidRDefault="00E86661" w:rsidP="00695DBE">
      <w:pPr>
        <w:pStyle w:val="4"/>
        <w:spacing w:line="360" w:lineRule="auto"/>
      </w:pPr>
      <w:r>
        <w:rPr>
          <w:rFonts w:hint="eastAsia"/>
        </w:rPr>
        <w:t>紧急</w:t>
      </w:r>
      <w:r w:rsidR="0036111B">
        <w:rPr>
          <w:rFonts w:hint="eastAsia"/>
        </w:rPr>
        <w:t>发布</w:t>
      </w:r>
    </w:p>
    <w:p w:rsidR="00E66E69" w:rsidRDefault="00695DBE" w:rsidP="00E66E69">
      <w:pPr>
        <w:pStyle w:val="a8"/>
        <w:numPr>
          <w:ilvl w:val="0"/>
          <w:numId w:val="11"/>
        </w:numPr>
        <w:spacing w:line="360" w:lineRule="auto"/>
        <w:ind w:firstLineChars="0"/>
        <w:rPr>
          <w:rFonts w:hint="eastAsia"/>
        </w:rPr>
      </w:pPr>
      <w:r w:rsidRPr="00E66E69">
        <w:rPr>
          <w:rFonts w:hint="eastAsia"/>
          <w:b/>
          <w:highlight w:val="yellow"/>
        </w:rPr>
        <w:t>每周的</w:t>
      </w:r>
      <w:r w:rsidR="007432D6" w:rsidRPr="00E66E69">
        <w:rPr>
          <w:rFonts w:hint="eastAsia"/>
          <w:b/>
          <w:highlight w:val="yellow"/>
        </w:rPr>
        <w:t>周一、三、五为临时发布</w:t>
      </w:r>
      <w:r w:rsidR="008B7246" w:rsidRPr="00E66E69">
        <w:rPr>
          <w:rFonts w:hint="eastAsia"/>
          <w:b/>
          <w:highlight w:val="yellow"/>
        </w:rPr>
        <w:t>日</w:t>
      </w:r>
      <w:r>
        <w:rPr>
          <w:rFonts w:hint="eastAsia"/>
        </w:rPr>
        <w:t>。</w:t>
      </w:r>
    </w:p>
    <w:p w:rsidR="00E66E69" w:rsidRPr="00E66E69" w:rsidRDefault="00695DBE" w:rsidP="00E66E69">
      <w:pPr>
        <w:pStyle w:val="a8"/>
        <w:numPr>
          <w:ilvl w:val="0"/>
          <w:numId w:val="11"/>
        </w:numPr>
        <w:spacing w:line="360" w:lineRule="auto"/>
        <w:ind w:firstLineChars="0"/>
        <w:rPr>
          <w:rFonts w:hint="eastAsia"/>
        </w:rPr>
      </w:pPr>
      <w:r w:rsidRPr="00E66E69">
        <w:rPr>
          <w:rFonts w:hint="eastAsia"/>
          <w:sz w:val="22"/>
        </w:rPr>
        <w:t>为了提高系统的稳定性和可靠性，尽量避免系统紧急版本的发布，原则上紧急版本的发布频率不应超过</w:t>
      </w:r>
      <w:r w:rsidRPr="00E66E69">
        <w:rPr>
          <w:sz w:val="22"/>
        </w:rPr>
        <w:t>1</w:t>
      </w:r>
      <w:r w:rsidRPr="00E66E69">
        <w:rPr>
          <w:rFonts w:hint="eastAsia"/>
          <w:sz w:val="22"/>
        </w:rPr>
        <w:t>个</w:t>
      </w:r>
      <w:r w:rsidRPr="00E66E69">
        <w:rPr>
          <w:sz w:val="22"/>
        </w:rPr>
        <w:t>/</w:t>
      </w:r>
      <w:r w:rsidRPr="00E66E69">
        <w:rPr>
          <w:rFonts w:hint="eastAsia"/>
          <w:sz w:val="22"/>
        </w:rPr>
        <w:t>月，</w:t>
      </w:r>
      <w:r w:rsidRPr="00E66E69">
        <w:rPr>
          <w:sz w:val="22"/>
        </w:rPr>
        <w:t>2</w:t>
      </w:r>
      <w:r w:rsidRPr="00E66E69">
        <w:rPr>
          <w:rFonts w:hint="eastAsia"/>
          <w:sz w:val="22"/>
        </w:rPr>
        <w:t>个</w:t>
      </w:r>
      <w:r w:rsidRPr="00E66E69">
        <w:rPr>
          <w:sz w:val="22"/>
        </w:rPr>
        <w:t>/</w:t>
      </w:r>
      <w:r w:rsidRPr="00E66E69">
        <w:rPr>
          <w:rFonts w:hint="eastAsia"/>
          <w:sz w:val="22"/>
        </w:rPr>
        <w:t>季度。</w:t>
      </w:r>
    </w:p>
    <w:p w:rsidR="00E66E69" w:rsidRPr="00E66E69" w:rsidRDefault="00695DBE" w:rsidP="00E66E69">
      <w:pPr>
        <w:pStyle w:val="a8"/>
        <w:numPr>
          <w:ilvl w:val="0"/>
          <w:numId w:val="11"/>
        </w:numPr>
        <w:spacing w:line="360" w:lineRule="auto"/>
        <w:ind w:firstLineChars="0"/>
        <w:rPr>
          <w:rFonts w:hint="eastAsia"/>
        </w:rPr>
      </w:pPr>
      <w:r w:rsidRPr="00E66E69">
        <w:rPr>
          <w:rFonts w:hint="eastAsia"/>
          <w:sz w:val="22"/>
        </w:rPr>
        <w:t>若版本发布流程申请未归档需提前进行版本的发布视为紧急发布，此种情形应报备至部门负责人，获得许可后实施。紧急发布应补提相关</w:t>
      </w:r>
      <w:r w:rsidR="00410680">
        <w:rPr>
          <w:rFonts w:hint="eastAsia"/>
          <w:sz w:val="22"/>
        </w:rPr>
        <w:t>ECP</w:t>
      </w:r>
      <w:r w:rsidRPr="00E66E69">
        <w:rPr>
          <w:rFonts w:hint="eastAsia"/>
          <w:sz w:val="22"/>
        </w:rPr>
        <w:t>版本发布流程，和因版本发布引起的基础架构变更流程。</w:t>
      </w:r>
    </w:p>
    <w:p w:rsidR="0036111B" w:rsidRPr="00E66E69" w:rsidRDefault="00695DBE" w:rsidP="00E66E69">
      <w:pPr>
        <w:pStyle w:val="a8"/>
        <w:numPr>
          <w:ilvl w:val="0"/>
          <w:numId w:val="11"/>
        </w:numPr>
        <w:spacing w:line="360" w:lineRule="auto"/>
        <w:ind w:firstLineChars="0"/>
      </w:pPr>
      <w:r w:rsidRPr="00E66E69">
        <w:rPr>
          <w:rFonts w:hint="eastAsia"/>
          <w:sz w:val="22"/>
        </w:rPr>
        <w:t>若系统发布后的</w:t>
      </w:r>
      <w:r w:rsidRPr="00E66E69">
        <w:rPr>
          <w:sz w:val="22"/>
        </w:rPr>
        <w:t>2</w:t>
      </w:r>
      <w:r w:rsidRPr="00E66E69">
        <w:rPr>
          <w:rFonts w:hint="eastAsia"/>
          <w:sz w:val="22"/>
        </w:rPr>
        <w:t>个自然日内需进行缺陷修复或数据变更，视为紧急变更，此种情形无需提交</w:t>
      </w:r>
      <w:r w:rsidRPr="00E66E69">
        <w:rPr>
          <w:sz w:val="22"/>
        </w:rPr>
        <w:t>ECP</w:t>
      </w:r>
      <w:r w:rsidRPr="00E66E69">
        <w:rPr>
          <w:rFonts w:hint="eastAsia"/>
          <w:sz w:val="22"/>
        </w:rPr>
        <w:t>流程，且系统无需更新系统版本号。</w:t>
      </w:r>
    </w:p>
    <w:p w:rsidR="007432D6" w:rsidRDefault="0036111B" w:rsidP="00695DBE">
      <w:pPr>
        <w:pStyle w:val="3"/>
        <w:spacing w:line="360" w:lineRule="auto"/>
        <w:rPr>
          <w:rFonts w:hint="eastAsia"/>
        </w:rPr>
      </w:pPr>
      <w:r>
        <w:rPr>
          <w:rFonts w:hint="eastAsia"/>
        </w:rPr>
        <w:lastRenderedPageBreak/>
        <w:t>ECP</w:t>
      </w:r>
      <w:r w:rsidR="007432D6">
        <w:rPr>
          <w:rFonts w:hint="eastAsia"/>
        </w:rPr>
        <w:t>版本发布流程图</w:t>
      </w:r>
    </w:p>
    <w:p w:rsidR="00E66E69" w:rsidRDefault="00D767AA" w:rsidP="00E66E69">
      <w:pPr>
        <w:keepNext/>
        <w:spacing w:line="360" w:lineRule="auto"/>
      </w:pPr>
      <w:r>
        <w:rPr>
          <w:noProof/>
        </w:rPr>
        <w:drawing>
          <wp:inline distT="0" distB="0" distL="0" distR="0" wp14:anchorId="723B0A8A" wp14:editId="5E1057AD">
            <wp:extent cx="5274310" cy="5302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发布流程.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02885"/>
                    </a:xfrm>
                    <a:prstGeom prst="rect">
                      <a:avLst/>
                    </a:prstGeom>
                  </pic:spPr>
                </pic:pic>
              </a:graphicData>
            </a:graphic>
          </wp:inline>
        </w:drawing>
      </w:r>
    </w:p>
    <w:p w:rsidR="00E66E69" w:rsidRDefault="00695DBE" w:rsidP="00E66E69">
      <w:pPr>
        <w:spacing w:line="360" w:lineRule="auto"/>
        <w:rPr>
          <w:rFonts w:hint="eastAsia"/>
          <w:sz w:val="22"/>
        </w:rPr>
      </w:pPr>
      <w:r>
        <w:rPr>
          <w:sz w:val="22"/>
        </w:rPr>
        <w:t>ECP</w:t>
      </w:r>
      <w:r>
        <w:rPr>
          <w:sz w:val="22"/>
        </w:rPr>
        <w:t>系统上下线流程的说明：</w:t>
      </w:r>
    </w:p>
    <w:p w:rsidR="00E66E69" w:rsidRPr="00E66E69" w:rsidRDefault="00695DBE" w:rsidP="00E66E69">
      <w:pPr>
        <w:pStyle w:val="a8"/>
        <w:numPr>
          <w:ilvl w:val="0"/>
          <w:numId w:val="12"/>
        </w:numPr>
        <w:spacing w:line="360" w:lineRule="auto"/>
        <w:ind w:firstLineChars="0"/>
        <w:rPr>
          <w:rFonts w:hint="eastAsia"/>
        </w:rPr>
      </w:pPr>
      <w:r w:rsidRPr="00E66E69">
        <w:rPr>
          <w:rFonts w:hint="eastAsia"/>
          <w:sz w:val="22"/>
        </w:rPr>
        <w:t>流程的版本号编写请参考</w:t>
      </w:r>
      <w:r w:rsidR="00E66E69" w:rsidRPr="00E66E69">
        <w:rPr>
          <w:sz w:val="22"/>
        </w:rPr>
        <w:fldChar w:fldCharType="begin"/>
      </w:r>
      <w:r w:rsidR="00E66E69" w:rsidRPr="00E66E69">
        <w:rPr>
          <w:sz w:val="22"/>
        </w:rPr>
        <w:instrText xml:space="preserve"> REF _Ref511892346 \h </w:instrText>
      </w:r>
      <w:r w:rsidR="00E66E69" w:rsidRPr="00E66E69">
        <w:rPr>
          <w:sz w:val="22"/>
        </w:rPr>
        <w:fldChar w:fldCharType="separate"/>
      </w:r>
      <w:r w:rsidR="00E66E69">
        <w:rPr>
          <w:rFonts w:hint="eastAsia"/>
        </w:rPr>
        <w:t>版本号标识</w:t>
      </w:r>
      <w:r w:rsidR="00E66E69" w:rsidRPr="00E66E69">
        <w:rPr>
          <w:sz w:val="22"/>
        </w:rPr>
        <w:fldChar w:fldCharType="end"/>
      </w:r>
      <w:r w:rsidRPr="00E66E69">
        <w:rPr>
          <w:rFonts w:hint="eastAsia"/>
          <w:sz w:val="22"/>
        </w:rPr>
        <w:t>。</w:t>
      </w:r>
    </w:p>
    <w:p w:rsidR="00E66E69" w:rsidRPr="00E66E69" w:rsidRDefault="00695DBE" w:rsidP="00E66E69">
      <w:pPr>
        <w:pStyle w:val="a8"/>
        <w:numPr>
          <w:ilvl w:val="0"/>
          <w:numId w:val="12"/>
        </w:numPr>
        <w:spacing w:line="360" w:lineRule="auto"/>
        <w:ind w:firstLineChars="0"/>
        <w:rPr>
          <w:rFonts w:hint="eastAsia"/>
        </w:rPr>
      </w:pPr>
      <w:r w:rsidRPr="00E66E69">
        <w:rPr>
          <w:rFonts w:hint="eastAsia"/>
          <w:sz w:val="22"/>
        </w:rPr>
        <w:t>系统名称与编码请参考附录一。</w:t>
      </w:r>
    </w:p>
    <w:p w:rsidR="00E66E69" w:rsidRPr="00E66E69" w:rsidRDefault="00695DBE" w:rsidP="00E66E69">
      <w:pPr>
        <w:pStyle w:val="a8"/>
        <w:numPr>
          <w:ilvl w:val="0"/>
          <w:numId w:val="12"/>
        </w:numPr>
        <w:spacing w:line="360" w:lineRule="auto"/>
        <w:ind w:firstLineChars="0"/>
        <w:rPr>
          <w:rFonts w:hint="eastAsia"/>
        </w:rPr>
      </w:pPr>
      <w:r w:rsidRPr="00E66E69">
        <w:rPr>
          <w:rFonts w:hint="eastAsia"/>
          <w:sz w:val="22"/>
        </w:rPr>
        <w:t>若系统新发布的功能涉及适航安全，请务必勾选，为各节点审批人员关注点之一。</w:t>
      </w:r>
    </w:p>
    <w:p w:rsidR="00E66E69" w:rsidRPr="00E66E69" w:rsidRDefault="00695DBE" w:rsidP="00E66E69">
      <w:pPr>
        <w:pStyle w:val="a8"/>
        <w:numPr>
          <w:ilvl w:val="0"/>
          <w:numId w:val="12"/>
        </w:numPr>
        <w:spacing w:line="360" w:lineRule="auto"/>
        <w:ind w:firstLineChars="0"/>
        <w:rPr>
          <w:rFonts w:hint="eastAsia"/>
        </w:rPr>
      </w:pPr>
      <w:r w:rsidRPr="00E66E69">
        <w:rPr>
          <w:rFonts w:hint="eastAsia"/>
          <w:sz w:val="22"/>
        </w:rPr>
        <w:t>新版本发布功能若涉及优化、新增、修复和改进，相关功能变化点应在流程表单中填写。若内容较多，可作为附件上传。</w:t>
      </w:r>
    </w:p>
    <w:p w:rsidR="00E66E69" w:rsidRPr="00E66E69" w:rsidRDefault="00695DBE" w:rsidP="00E66E69">
      <w:pPr>
        <w:pStyle w:val="a8"/>
        <w:numPr>
          <w:ilvl w:val="0"/>
          <w:numId w:val="12"/>
        </w:numPr>
        <w:spacing w:line="360" w:lineRule="auto"/>
        <w:ind w:firstLineChars="0"/>
        <w:rPr>
          <w:rFonts w:hint="eastAsia"/>
        </w:rPr>
      </w:pPr>
      <w:r w:rsidRPr="00E66E69">
        <w:rPr>
          <w:rFonts w:hint="eastAsia"/>
          <w:sz w:val="22"/>
        </w:rPr>
        <w:t>系统的发版若需邮件通知，应按照模板编写邮件，上传附件。</w:t>
      </w:r>
    </w:p>
    <w:p w:rsidR="00695DBE" w:rsidRPr="00E66E69" w:rsidRDefault="00695DBE" w:rsidP="00E66E69">
      <w:pPr>
        <w:pStyle w:val="a8"/>
        <w:numPr>
          <w:ilvl w:val="0"/>
          <w:numId w:val="12"/>
        </w:numPr>
        <w:spacing w:line="360" w:lineRule="auto"/>
        <w:ind w:firstLineChars="0"/>
      </w:pPr>
      <w:r w:rsidRPr="00E66E69">
        <w:rPr>
          <w:rFonts w:hint="eastAsia"/>
          <w:sz w:val="22"/>
        </w:rPr>
        <w:t>流程共设有</w:t>
      </w:r>
      <w:r w:rsidRPr="00E66E69">
        <w:rPr>
          <w:sz w:val="22"/>
        </w:rPr>
        <w:t>6</w:t>
      </w:r>
      <w:r w:rsidRPr="00E66E69">
        <w:rPr>
          <w:rFonts w:hint="eastAsia"/>
          <w:sz w:val="22"/>
        </w:rPr>
        <w:t>个节点，系统负责人、安全风险评估、应用</w:t>
      </w:r>
      <w:r w:rsidRPr="00E66E69">
        <w:rPr>
          <w:sz w:val="22"/>
        </w:rPr>
        <w:t>/</w:t>
      </w:r>
      <w:r w:rsidRPr="00E66E69">
        <w:rPr>
          <w:rFonts w:hint="eastAsia"/>
          <w:sz w:val="22"/>
        </w:rPr>
        <w:t>研发负责人、用户确认人员、相关部门人员和信息技术部负责人。</w:t>
      </w:r>
    </w:p>
    <w:p w:rsidR="00695DBE" w:rsidRPr="00695DBE" w:rsidRDefault="00695DBE" w:rsidP="00695DBE">
      <w:pPr>
        <w:pStyle w:val="a8"/>
        <w:numPr>
          <w:ilvl w:val="0"/>
          <w:numId w:val="4"/>
        </w:numPr>
        <w:autoSpaceDE w:val="0"/>
        <w:autoSpaceDN w:val="0"/>
        <w:adjustRightInd w:val="0"/>
        <w:spacing w:after="217" w:line="360" w:lineRule="auto"/>
        <w:ind w:firstLineChars="0"/>
        <w:jc w:val="left"/>
        <w:rPr>
          <w:rFonts w:ascii="SimSun" w:hAnsi="SimSun" w:cs="SimSun"/>
          <w:color w:val="000000"/>
          <w:kern w:val="0"/>
          <w:sz w:val="22"/>
        </w:rPr>
      </w:pPr>
      <w:r w:rsidRPr="00695DBE">
        <w:rPr>
          <w:rFonts w:ascii="SimSun" w:hAnsi="SimSun" w:cs="SimSun"/>
          <w:color w:val="000000"/>
          <w:kern w:val="0"/>
          <w:sz w:val="22"/>
        </w:rPr>
        <w:t>用户确认人员定义为此次版本发布涉及功能的主要业务需求人员。</w:t>
      </w:r>
    </w:p>
    <w:p w:rsidR="00695DBE" w:rsidRPr="00E66E69" w:rsidRDefault="00695DBE" w:rsidP="00695DBE">
      <w:pPr>
        <w:pStyle w:val="a8"/>
        <w:numPr>
          <w:ilvl w:val="0"/>
          <w:numId w:val="4"/>
        </w:numPr>
        <w:autoSpaceDE w:val="0"/>
        <w:autoSpaceDN w:val="0"/>
        <w:adjustRightInd w:val="0"/>
        <w:spacing w:line="360" w:lineRule="auto"/>
        <w:ind w:firstLineChars="0"/>
        <w:jc w:val="left"/>
        <w:rPr>
          <w:rFonts w:ascii="SimSun" w:hAnsi="SimSun" w:cs="SimSun"/>
          <w:color w:val="000000"/>
          <w:kern w:val="0"/>
          <w:sz w:val="22"/>
        </w:rPr>
      </w:pPr>
      <w:r w:rsidRPr="00695DBE">
        <w:rPr>
          <w:rFonts w:ascii="SimSun" w:hAnsi="SimSun" w:cs="SimSun"/>
          <w:color w:val="000000"/>
          <w:kern w:val="0"/>
          <w:sz w:val="22"/>
        </w:rPr>
        <w:lastRenderedPageBreak/>
        <w:t>相关部门人员定义为与之关联或者需知悉的相关部门负责人，若无则填写用户确认人员的部门负责人。相关部门人员由应用</w:t>
      </w:r>
      <w:r w:rsidRPr="00695DBE">
        <w:rPr>
          <w:rFonts w:ascii="SimSun" w:hAnsi="SimSun" w:cs="SimSun"/>
          <w:color w:val="000000"/>
          <w:kern w:val="0"/>
          <w:sz w:val="22"/>
        </w:rPr>
        <w:t>/</w:t>
      </w:r>
      <w:r w:rsidRPr="00695DBE">
        <w:rPr>
          <w:rFonts w:ascii="SimSun" w:hAnsi="SimSun" w:cs="SimSun"/>
          <w:color w:val="000000"/>
          <w:kern w:val="0"/>
          <w:sz w:val="22"/>
        </w:rPr>
        <w:t>研发负责人填写。</w:t>
      </w:r>
    </w:p>
    <w:p w:rsidR="00E66E69" w:rsidRDefault="00D12CF3" w:rsidP="00E66E69">
      <w:pPr>
        <w:pStyle w:val="3"/>
        <w:spacing w:line="360" w:lineRule="auto"/>
        <w:rPr>
          <w:rFonts w:hint="eastAsia"/>
        </w:rPr>
      </w:pPr>
      <w:r>
        <w:rPr>
          <w:rFonts w:hint="eastAsia"/>
        </w:rPr>
        <w:t>版本发布</w:t>
      </w:r>
      <w:proofErr w:type="spellStart"/>
      <w:r>
        <w:rPr>
          <w:rFonts w:hint="eastAsia"/>
        </w:rPr>
        <w:t>CheckList</w:t>
      </w:r>
      <w:proofErr w:type="spellEnd"/>
    </w:p>
    <w:p w:rsidR="00E66E69" w:rsidRDefault="00E66E69" w:rsidP="00E86661">
      <w:pPr>
        <w:spacing w:line="360" w:lineRule="auto"/>
        <w:rPr>
          <w:rFonts w:hint="eastAsia"/>
        </w:rPr>
      </w:pPr>
      <w:r>
        <w:rPr>
          <w:rFonts w:hint="eastAsia"/>
        </w:rPr>
        <w:t>版本发布后，配置管理员应</w:t>
      </w:r>
      <w:r w:rsidR="00733D73">
        <w:rPr>
          <w:rFonts w:hint="eastAsia"/>
        </w:rPr>
        <w:t>检查相应的配置项纳入基线库管理，并及时更新配置状态报告。</w:t>
      </w:r>
    </w:p>
    <w:p w:rsidR="00733D73" w:rsidRPr="00733D73" w:rsidRDefault="00733D73" w:rsidP="00E86661">
      <w:pPr>
        <w:spacing w:line="360" w:lineRule="auto"/>
      </w:pPr>
      <w:r>
        <w:rPr>
          <w:rFonts w:hint="eastAsia"/>
        </w:rPr>
        <w:t>版本发布</w:t>
      </w:r>
      <w:proofErr w:type="spellStart"/>
      <w:r>
        <w:rPr>
          <w:rFonts w:hint="eastAsia"/>
        </w:rPr>
        <w:t>CheckList</w:t>
      </w:r>
      <w:proofErr w:type="spellEnd"/>
      <w:r w:rsidR="00E86661">
        <w:rPr>
          <w:rFonts w:hint="eastAsia"/>
        </w:rPr>
        <w:t>：</w:t>
      </w:r>
      <w:bookmarkStart w:id="1" w:name="_GoBack"/>
      <w:bookmarkEnd w:id="1"/>
    </w:p>
    <w:tbl>
      <w:tblPr>
        <w:tblW w:w="7260" w:type="dxa"/>
        <w:tblInd w:w="93" w:type="dxa"/>
        <w:tblLook w:val="04A0" w:firstRow="1" w:lastRow="0" w:firstColumn="1" w:lastColumn="0" w:noHBand="0" w:noVBand="1"/>
      </w:tblPr>
      <w:tblGrid>
        <w:gridCol w:w="1080"/>
        <w:gridCol w:w="2020"/>
        <w:gridCol w:w="1200"/>
        <w:gridCol w:w="1460"/>
        <w:gridCol w:w="1500"/>
      </w:tblGrid>
      <w:tr w:rsidR="00D00B1E" w:rsidRPr="00D00B1E" w:rsidTr="00D00B1E">
        <w:trPr>
          <w:trHeight w:val="270"/>
        </w:trPr>
        <w:tc>
          <w:tcPr>
            <w:tcW w:w="108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序号</w:t>
            </w:r>
          </w:p>
        </w:tc>
        <w:tc>
          <w:tcPr>
            <w:tcW w:w="202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配置项名称</w:t>
            </w:r>
          </w:p>
        </w:tc>
        <w:tc>
          <w:tcPr>
            <w:tcW w:w="12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产生阶段</w:t>
            </w:r>
          </w:p>
        </w:tc>
        <w:tc>
          <w:tcPr>
            <w:tcW w:w="146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相关责任人</w:t>
            </w:r>
          </w:p>
        </w:tc>
        <w:tc>
          <w:tcPr>
            <w:tcW w:w="1500" w:type="dxa"/>
            <w:tcBorders>
              <w:top w:val="nil"/>
              <w:left w:val="nil"/>
              <w:bottom w:val="nil"/>
              <w:right w:val="nil"/>
            </w:tcBorders>
            <w:shd w:val="clear" w:color="000000" w:fill="B7DEE8"/>
            <w:noWrap/>
            <w:vAlign w:val="bottom"/>
            <w:hideMark/>
          </w:tcPr>
          <w:p w:rsidR="00D00B1E" w:rsidRPr="00D00B1E" w:rsidRDefault="00D00B1E" w:rsidP="00695DBE">
            <w:pPr>
              <w:widowControl/>
              <w:spacing w:line="360" w:lineRule="auto"/>
              <w:jc w:val="center"/>
              <w:rPr>
                <w:rFonts w:ascii="宋体" w:eastAsia="宋体" w:hAnsi="宋体" w:cs="宋体"/>
                <w:b/>
                <w:bCs/>
                <w:color w:val="000000"/>
                <w:kern w:val="0"/>
                <w:sz w:val="20"/>
                <w:szCs w:val="20"/>
              </w:rPr>
            </w:pPr>
            <w:r w:rsidRPr="00D00B1E">
              <w:rPr>
                <w:rFonts w:ascii="宋体" w:eastAsia="宋体" w:hAnsi="宋体" w:cs="宋体" w:hint="eastAsia"/>
                <w:b/>
                <w:bCs/>
                <w:color w:val="000000"/>
                <w:kern w:val="0"/>
                <w:sz w:val="20"/>
                <w:szCs w:val="20"/>
              </w:rPr>
              <w:t>配置项状态</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项目可行性分析报告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70"/>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2</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kern w:val="0"/>
                <w:sz w:val="18"/>
                <w:szCs w:val="18"/>
              </w:rPr>
            </w:pPr>
            <w:r w:rsidRPr="00D00B1E">
              <w:rPr>
                <w:rFonts w:ascii="宋体" w:eastAsia="宋体" w:hAnsi="宋体" w:cs="宋体" w:hint="eastAsia"/>
                <w:kern w:val="0"/>
                <w:sz w:val="18"/>
                <w:szCs w:val="18"/>
              </w:rPr>
              <w:t>项目立项报告*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立项</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未提供（×）</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3</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项目配置管理计划*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已入库（√）</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测试计划*</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计划</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用户需求确认表*</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需求</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数据库设计方案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8</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系统设计方案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9</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界面原型</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设计人员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10</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code*</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实现</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开发人员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11</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14</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测试总结报告*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15</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生产验证方案*</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测试人员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16</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proofErr w:type="spellStart"/>
            <w:r w:rsidRPr="00D00B1E">
              <w:rPr>
                <w:rFonts w:ascii="宋体" w:eastAsia="宋体" w:hAnsi="宋体" w:cs="宋体" w:hint="eastAsia"/>
                <w:color w:val="000000"/>
                <w:kern w:val="0"/>
                <w:sz w:val="18"/>
                <w:szCs w:val="18"/>
              </w:rPr>
              <w:t>RleaseNote</w:t>
            </w:r>
            <w:proofErr w:type="spellEnd"/>
            <w:r w:rsidRPr="00D00B1E">
              <w:rPr>
                <w:rFonts w:ascii="宋体" w:eastAsia="宋体" w:hAnsi="宋体" w:cs="宋体" w:hint="eastAsia"/>
                <w:color w:val="000000"/>
                <w:kern w:val="0"/>
                <w:sz w:val="18"/>
                <w:szCs w:val="18"/>
              </w:rPr>
              <w:t>*</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项目经理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17</w:t>
            </w:r>
          </w:p>
        </w:tc>
        <w:tc>
          <w:tcPr>
            <w:tcW w:w="202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发布</w:t>
            </w:r>
            <w:proofErr w:type="spellStart"/>
            <w:r w:rsidRPr="00D00B1E">
              <w:rPr>
                <w:rFonts w:ascii="宋体" w:eastAsia="宋体" w:hAnsi="宋体" w:cs="宋体" w:hint="eastAsia"/>
                <w:color w:val="000000"/>
                <w:kern w:val="0"/>
                <w:sz w:val="18"/>
                <w:szCs w:val="18"/>
              </w:rPr>
              <w:t>Sql</w:t>
            </w:r>
            <w:proofErr w:type="spellEnd"/>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运维人员</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18</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配置状态报告*</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交付</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SCM</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r w:rsidR="00D00B1E" w:rsidRPr="00D00B1E" w:rsidTr="00D00B1E">
        <w:trPr>
          <w:trHeight w:val="225"/>
        </w:trPr>
        <w:tc>
          <w:tcPr>
            <w:tcW w:w="108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19</w:t>
            </w:r>
          </w:p>
        </w:tc>
        <w:tc>
          <w:tcPr>
            <w:tcW w:w="2020" w:type="dxa"/>
            <w:tcBorders>
              <w:top w:val="nil"/>
              <w:left w:val="nil"/>
              <w:bottom w:val="nil"/>
              <w:right w:val="nil"/>
            </w:tcBorders>
            <w:shd w:val="clear" w:color="000000" w:fill="E6B8B7"/>
            <w:noWrap/>
            <w:vAlign w:val="bottom"/>
            <w:hideMark/>
          </w:tcPr>
          <w:p w:rsidR="00D00B1E" w:rsidRPr="00D00B1E" w:rsidRDefault="00D00B1E" w:rsidP="00695DBE">
            <w:pPr>
              <w:widowControl/>
              <w:spacing w:line="360" w:lineRule="auto"/>
              <w:jc w:val="left"/>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用户手册*</w:t>
            </w:r>
          </w:p>
        </w:tc>
        <w:tc>
          <w:tcPr>
            <w:tcW w:w="12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验收</w:t>
            </w:r>
          </w:p>
        </w:tc>
        <w:tc>
          <w:tcPr>
            <w:tcW w:w="146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产品经理</w:t>
            </w:r>
          </w:p>
        </w:tc>
        <w:tc>
          <w:tcPr>
            <w:tcW w:w="1500" w:type="dxa"/>
            <w:tcBorders>
              <w:top w:val="nil"/>
              <w:left w:val="nil"/>
              <w:bottom w:val="nil"/>
              <w:right w:val="nil"/>
            </w:tcBorders>
            <w:shd w:val="clear" w:color="auto" w:fill="auto"/>
            <w:noWrap/>
            <w:vAlign w:val="bottom"/>
            <w:hideMark/>
          </w:tcPr>
          <w:p w:rsidR="00D00B1E" w:rsidRPr="00D00B1E" w:rsidRDefault="00D00B1E" w:rsidP="00695DBE">
            <w:pPr>
              <w:widowControl/>
              <w:spacing w:line="360" w:lineRule="auto"/>
              <w:jc w:val="center"/>
              <w:rPr>
                <w:rFonts w:ascii="宋体" w:eastAsia="宋体" w:hAnsi="宋体" w:cs="宋体"/>
                <w:color w:val="000000"/>
                <w:kern w:val="0"/>
                <w:sz w:val="18"/>
                <w:szCs w:val="18"/>
              </w:rPr>
            </w:pPr>
            <w:r w:rsidRPr="00D00B1E">
              <w:rPr>
                <w:rFonts w:ascii="宋体" w:eastAsia="宋体" w:hAnsi="宋体" w:cs="宋体" w:hint="eastAsia"/>
                <w:color w:val="000000"/>
                <w:kern w:val="0"/>
                <w:sz w:val="18"/>
                <w:szCs w:val="18"/>
              </w:rPr>
              <w:t xml:space="preserve">　</w:t>
            </w:r>
          </w:p>
        </w:tc>
      </w:tr>
    </w:tbl>
    <w:p w:rsidR="00B34302" w:rsidRDefault="0036111B" w:rsidP="00E66E69">
      <w:pPr>
        <w:pStyle w:val="3"/>
        <w:rPr>
          <w:rFonts w:hint="eastAsia"/>
        </w:rPr>
      </w:pPr>
      <w:r>
        <w:rPr>
          <w:rFonts w:hint="eastAsia"/>
        </w:rPr>
        <w:t>版本发布通知</w:t>
      </w:r>
    </w:p>
    <w:p w:rsidR="00E66E69" w:rsidRPr="00E66E69" w:rsidRDefault="00E66E69" w:rsidP="00E66E69">
      <w:pPr>
        <w:pStyle w:val="a8"/>
        <w:numPr>
          <w:ilvl w:val="0"/>
          <w:numId w:val="14"/>
        </w:numPr>
        <w:autoSpaceDE w:val="0"/>
        <w:autoSpaceDN w:val="0"/>
        <w:snapToGrid w:val="0"/>
        <w:spacing w:before="88" w:line="468" w:lineRule="exact"/>
        <w:ind w:right="106" w:firstLineChars="0"/>
        <w:rPr>
          <w:sz w:val="22"/>
        </w:rPr>
      </w:pPr>
      <w:r w:rsidRPr="00E66E69">
        <w:rPr>
          <w:sz w:val="22"/>
        </w:rPr>
        <w:t>所有系统版本的发布应告知用户，通知邮件尽量用部门邮箱进行统一的邮件发送。各系统负责人可根据自身情况需要用个人或者项目组等公共邮箱发送。</w:t>
      </w:r>
    </w:p>
    <w:p w:rsidR="00E66E69" w:rsidRPr="00E66E69" w:rsidRDefault="00E66E69" w:rsidP="00E66E69">
      <w:pPr>
        <w:pStyle w:val="a8"/>
        <w:numPr>
          <w:ilvl w:val="0"/>
          <w:numId w:val="14"/>
        </w:numPr>
        <w:autoSpaceDE w:val="0"/>
        <w:autoSpaceDN w:val="0"/>
        <w:snapToGrid w:val="0"/>
        <w:spacing w:before="154" w:line="275" w:lineRule="exact"/>
        <w:ind w:firstLineChars="0"/>
        <w:jc w:val="left"/>
        <w:rPr>
          <w:sz w:val="22"/>
        </w:rPr>
      </w:pPr>
      <w:r w:rsidRPr="00E66E69">
        <w:rPr>
          <w:sz w:val="22"/>
        </w:rPr>
        <w:t>邮件发送模板参照附录二。发版的通知邮件要求提前</w:t>
      </w:r>
      <w:r w:rsidRPr="00E66E69">
        <w:rPr>
          <w:sz w:val="22"/>
        </w:rPr>
        <w:t>1-2</w:t>
      </w:r>
      <w:r w:rsidRPr="00E66E69">
        <w:rPr>
          <w:sz w:val="22"/>
        </w:rPr>
        <w:t>个工作日推送。</w:t>
      </w:r>
    </w:p>
    <w:p w:rsidR="00E66E69" w:rsidRPr="00E66E69" w:rsidRDefault="00E66E69" w:rsidP="00E66E69">
      <w:pPr>
        <w:pStyle w:val="a8"/>
        <w:numPr>
          <w:ilvl w:val="0"/>
          <w:numId w:val="14"/>
        </w:numPr>
        <w:autoSpaceDE w:val="0"/>
        <w:autoSpaceDN w:val="0"/>
        <w:snapToGrid w:val="0"/>
        <w:spacing w:before="193" w:line="275" w:lineRule="exact"/>
        <w:ind w:firstLineChars="0"/>
        <w:jc w:val="left"/>
        <w:rPr>
          <w:sz w:val="22"/>
        </w:rPr>
      </w:pPr>
      <w:r w:rsidRPr="00E66E69">
        <w:rPr>
          <w:sz w:val="22"/>
        </w:rPr>
        <w:lastRenderedPageBreak/>
        <w:t>紧急版本发布的通知，若需，至少需提前</w:t>
      </w:r>
      <w:r w:rsidRPr="00E66E69">
        <w:rPr>
          <w:sz w:val="22"/>
        </w:rPr>
        <w:t>0.5</w:t>
      </w:r>
      <w:r w:rsidRPr="00E66E69">
        <w:rPr>
          <w:sz w:val="22"/>
        </w:rPr>
        <w:t>个工作日推送。</w:t>
      </w:r>
    </w:p>
    <w:p w:rsidR="00E66E69" w:rsidRPr="00E66E69" w:rsidRDefault="00E66E69" w:rsidP="00E66E69">
      <w:pPr>
        <w:pStyle w:val="a8"/>
        <w:numPr>
          <w:ilvl w:val="0"/>
          <w:numId w:val="14"/>
        </w:numPr>
        <w:autoSpaceDE w:val="0"/>
        <w:autoSpaceDN w:val="0"/>
        <w:snapToGrid w:val="0"/>
        <w:spacing w:before="194" w:line="275" w:lineRule="exact"/>
        <w:ind w:firstLineChars="0"/>
        <w:jc w:val="left"/>
        <w:rPr>
          <w:sz w:val="22"/>
        </w:rPr>
      </w:pPr>
      <w:r w:rsidRPr="00E66E69">
        <w:rPr>
          <w:sz w:val="22"/>
        </w:rPr>
        <w:t>版本发布若需特别宣传，例如海报、微信推送等方式，系统负责人根据自身情况决定，</w:t>
      </w:r>
    </w:p>
    <w:p w:rsidR="0036111B" w:rsidRPr="00E66E69" w:rsidRDefault="00E66E69" w:rsidP="00E66E69">
      <w:pPr>
        <w:pStyle w:val="a8"/>
        <w:numPr>
          <w:ilvl w:val="0"/>
          <w:numId w:val="14"/>
        </w:numPr>
        <w:spacing w:line="360" w:lineRule="auto"/>
        <w:ind w:firstLineChars="0"/>
        <w:rPr>
          <w:sz w:val="22"/>
        </w:rPr>
      </w:pPr>
      <w:r w:rsidRPr="00E66E69">
        <w:rPr>
          <w:sz w:val="22"/>
        </w:rPr>
        <w:t>内容必须含停机日期和时间与部门报障邮箱和电话，关于字体格式、设计风格、内容等不做统一要求。</w:t>
      </w:r>
    </w:p>
    <w:sectPr w:rsidR="0036111B" w:rsidRPr="00E66E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0E" w:rsidRDefault="009D440E" w:rsidP="00B824DA">
      <w:r>
        <w:separator/>
      </w:r>
    </w:p>
  </w:endnote>
  <w:endnote w:type="continuationSeparator" w:id="0">
    <w:p w:rsidR="009D440E" w:rsidRDefault="009D440E" w:rsidP="00B8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
    <w:altName w:val="宋体"/>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0E" w:rsidRDefault="009D440E" w:rsidP="00B824DA">
      <w:r>
        <w:separator/>
      </w:r>
    </w:p>
  </w:footnote>
  <w:footnote w:type="continuationSeparator" w:id="0">
    <w:p w:rsidR="009D440E" w:rsidRDefault="009D440E" w:rsidP="00B824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50E"/>
    <w:multiLevelType w:val="hybridMultilevel"/>
    <w:tmpl w:val="D5CC9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85B95"/>
    <w:multiLevelType w:val="hybridMultilevel"/>
    <w:tmpl w:val="95DE0B46"/>
    <w:lvl w:ilvl="0" w:tplc="664E4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860B24"/>
    <w:multiLevelType w:val="hybridMultilevel"/>
    <w:tmpl w:val="FB2A0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6F3418"/>
    <w:multiLevelType w:val="hybridMultilevel"/>
    <w:tmpl w:val="94921A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F127E"/>
    <w:multiLevelType w:val="hybridMultilevel"/>
    <w:tmpl w:val="FAAAF416"/>
    <w:lvl w:ilvl="0" w:tplc="8B00F3B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293AAB"/>
    <w:multiLevelType w:val="hybridMultilevel"/>
    <w:tmpl w:val="383838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D7A6008"/>
    <w:multiLevelType w:val="hybridMultilevel"/>
    <w:tmpl w:val="B2027E84"/>
    <w:lvl w:ilvl="0" w:tplc="04090011">
      <w:start w:val="1"/>
      <w:numFmt w:val="decimal"/>
      <w:lvlText w:val="%1)"/>
      <w:lvlJc w:val="left"/>
      <w:pPr>
        <w:ind w:left="859" w:hanging="420"/>
      </w:p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abstractNum w:abstractNumId="7">
    <w:nsid w:val="2E3D2230"/>
    <w:multiLevelType w:val="hybridMultilevel"/>
    <w:tmpl w:val="0A188E8E"/>
    <w:lvl w:ilvl="0" w:tplc="0E8C7A5E">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834302"/>
    <w:multiLevelType w:val="hybridMultilevel"/>
    <w:tmpl w:val="E1E843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616B1C"/>
    <w:multiLevelType w:val="hybridMultilevel"/>
    <w:tmpl w:val="A04A9E5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751687"/>
    <w:multiLevelType w:val="hybridMultilevel"/>
    <w:tmpl w:val="D17614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EB71D0"/>
    <w:multiLevelType w:val="hybridMultilevel"/>
    <w:tmpl w:val="170A28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7B97AD7"/>
    <w:multiLevelType w:val="hybridMultilevel"/>
    <w:tmpl w:val="6BB4783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94C54C1"/>
    <w:multiLevelType w:val="hybridMultilevel"/>
    <w:tmpl w:val="69E6F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2"/>
  </w:num>
  <w:num w:numId="4">
    <w:abstractNumId w:val="5"/>
  </w:num>
  <w:num w:numId="5">
    <w:abstractNumId w:val="7"/>
  </w:num>
  <w:num w:numId="6">
    <w:abstractNumId w:val="9"/>
  </w:num>
  <w:num w:numId="7">
    <w:abstractNumId w:val="0"/>
  </w:num>
  <w:num w:numId="8">
    <w:abstractNumId w:val="4"/>
  </w:num>
  <w:num w:numId="9">
    <w:abstractNumId w:val="11"/>
  </w:num>
  <w:num w:numId="10">
    <w:abstractNumId w:val="10"/>
  </w:num>
  <w:num w:numId="11">
    <w:abstractNumId w:val="13"/>
  </w:num>
  <w:num w:numId="12">
    <w:abstractNumId w:val="3"/>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056"/>
    <w:rsid w:val="00014CD8"/>
    <w:rsid w:val="002A2D4F"/>
    <w:rsid w:val="002F29B9"/>
    <w:rsid w:val="002F3E11"/>
    <w:rsid w:val="00302182"/>
    <w:rsid w:val="0036111B"/>
    <w:rsid w:val="003E51A0"/>
    <w:rsid w:val="004102E6"/>
    <w:rsid w:val="00410680"/>
    <w:rsid w:val="0042315F"/>
    <w:rsid w:val="00473E4B"/>
    <w:rsid w:val="004C25AA"/>
    <w:rsid w:val="004D2CB5"/>
    <w:rsid w:val="00695DBE"/>
    <w:rsid w:val="006E197E"/>
    <w:rsid w:val="00733D73"/>
    <w:rsid w:val="007432D6"/>
    <w:rsid w:val="00864A09"/>
    <w:rsid w:val="008B7246"/>
    <w:rsid w:val="008D66C2"/>
    <w:rsid w:val="008F6335"/>
    <w:rsid w:val="00924F78"/>
    <w:rsid w:val="00963553"/>
    <w:rsid w:val="009D440E"/>
    <w:rsid w:val="00A145A8"/>
    <w:rsid w:val="00B34302"/>
    <w:rsid w:val="00B824DA"/>
    <w:rsid w:val="00C35478"/>
    <w:rsid w:val="00CA3E79"/>
    <w:rsid w:val="00CE55B4"/>
    <w:rsid w:val="00D00B1E"/>
    <w:rsid w:val="00D12CF3"/>
    <w:rsid w:val="00D37E77"/>
    <w:rsid w:val="00D767AA"/>
    <w:rsid w:val="00DB2ABE"/>
    <w:rsid w:val="00DB7C29"/>
    <w:rsid w:val="00E66E69"/>
    <w:rsid w:val="00E86661"/>
    <w:rsid w:val="00EE0056"/>
    <w:rsid w:val="00F86548"/>
    <w:rsid w:val="00FA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 w:type="paragraph" w:customStyle="1" w:styleId="Default">
    <w:name w:val="Default"/>
    <w:rsid w:val="0036111B"/>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695DBE"/>
    <w:pPr>
      <w:ind w:firstLineChars="200" w:firstLine="420"/>
    </w:pPr>
  </w:style>
  <w:style w:type="paragraph" w:styleId="a9">
    <w:name w:val="caption"/>
    <w:basedOn w:val="a"/>
    <w:next w:val="a"/>
    <w:uiPriority w:val="35"/>
    <w:unhideWhenUsed/>
    <w:qFormat/>
    <w:rsid w:val="00E66E69"/>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432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2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2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432D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432D6"/>
    <w:rPr>
      <w:b/>
      <w:bCs/>
      <w:kern w:val="44"/>
      <w:sz w:val="44"/>
      <w:szCs w:val="44"/>
    </w:rPr>
  </w:style>
  <w:style w:type="character" w:customStyle="1" w:styleId="3Char">
    <w:name w:val="标题 3 Char"/>
    <w:basedOn w:val="a0"/>
    <w:link w:val="3"/>
    <w:uiPriority w:val="9"/>
    <w:rsid w:val="007432D6"/>
    <w:rPr>
      <w:b/>
      <w:bCs/>
      <w:sz w:val="32"/>
      <w:szCs w:val="32"/>
    </w:rPr>
  </w:style>
  <w:style w:type="paragraph" w:styleId="a3">
    <w:name w:val="Balloon Text"/>
    <w:basedOn w:val="a"/>
    <w:link w:val="Char"/>
    <w:uiPriority w:val="99"/>
    <w:semiHidden/>
    <w:unhideWhenUsed/>
    <w:rsid w:val="00D767AA"/>
    <w:rPr>
      <w:sz w:val="18"/>
      <w:szCs w:val="18"/>
    </w:rPr>
  </w:style>
  <w:style w:type="character" w:customStyle="1" w:styleId="Char">
    <w:name w:val="批注框文本 Char"/>
    <w:basedOn w:val="a0"/>
    <w:link w:val="a3"/>
    <w:uiPriority w:val="99"/>
    <w:semiHidden/>
    <w:rsid w:val="00D767AA"/>
    <w:rPr>
      <w:sz w:val="18"/>
      <w:szCs w:val="18"/>
    </w:rPr>
  </w:style>
  <w:style w:type="paragraph" w:styleId="a4">
    <w:name w:val="Normal (Web)"/>
    <w:basedOn w:val="a"/>
    <w:uiPriority w:val="99"/>
    <w:unhideWhenUsed/>
    <w:rsid w:val="004C25AA"/>
    <w:pPr>
      <w:widowControl/>
      <w:spacing w:before="100" w:beforeAutospacing="1" w:after="100" w:afterAutospacing="1"/>
      <w:jc w:val="left"/>
    </w:pPr>
    <w:rPr>
      <w:rFonts w:ascii="Arial" w:eastAsia="宋体" w:hAnsi="Arial" w:cs="Arial"/>
      <w:kern w:val="0"/>
      <w:sz w:val="24"/>
      <w:szCs w:val="24"/>
    </w:rPr>
  </w:style>
  <w:style w:type="character" w:styleId="a5">
    <w:name w:val="Strong"/>
    <w:basedOn w:val="a0"/>
    <w:uiPriority w:val="22"/>
    <w:qFormat/>
    <w:rsid w:val="004C25AA"/>
    <w:rPr>
      <w:b/>
      <w:bCs/>
    </w:rPr>
  </w:style>
  <w:style w:type="paragraph" w:styleId="a6">
    <w:name w:val="header"/>
    <w:basedOn w:val="a"/>
    <w:link w:val="Char0"/>
    <w:uiPriority w:val="99"/>
    <w:unhideWhenUsed/>
    <w:rsid w:val="00B824D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824DA"/>
    <w:rPr>
      <w:sz w:val="18"/>
      <w:szCs w:val="18"/>
    </w:rPr>
  </w:style>
  <w:style w:type="paragraph" w:styleId="a7">
    <w:name w:val="footer"/>
    <w:basedOn w:val="a"/>
    <w:link w:val="Char1"/>
    <w:uiPriority w:val="99"/>
    <w:unhideWhenUsed/>
    <w:rsid w:val="00B824DA"/>
    <w:pPr>
      <w:tabs>
        <w:tab w:val="center" w:pos="4153"/>
        <w:tab w:val="right" w:pos="8306"/>
      </w:tabs>
      <w:snapToGrid w:val="0"/>
      <w:jc w:val="left"/>
    </w:pPr>
    <w:rPr>
      <w:sz w:val="18"/>
      <w:szCs w:val="18"/>
    </w:rPr>
  </w:style>
  <w:style w:type="character" w:customStyle="1" w:styleId="Char1">
    <w:name w:val="页脚 Char"/>
    <w:basedOn w:val="a0"/>
    <w:link w:val="a7"/>
    <w:uiPriority w:val="99"/>
    <w:rsid w:val="00B824DA"/>
    <w:rPr>
      <w:sz w:val="18"/>
      <w:szCs w:val="18"/>
    </w:rPr>
  </w:style>
  <w:style w:type="character" w:customStyle="1" w:styleId="4Char">
    <w:name w:val="标题 4 Char"/>
    <w:basedOn w:val="a0"/>
    <w:link w:val="4"/>
    <w:uiPriority w:val="9"/>
    <w:rsid w:val="00B824DA"/>
    <w:rPr>
      <w:rFonts w:asciiTheme="majorHAnsi" w:eastAsiaTheme="majorEastAsia" w:hAnsiTheme="majorHAnsi" w:cstheme="majorBidi"/>
      <w:b/>
      <w:bCs/>
      <w:sz w:val="28"/>
      <w:szCs w:val="28"/>
    </w:rPr>
  </w:style>
  <w:style w:type="paragraph" w:customStyle="1" w:styleId="Default">
    <w:name w:val="Default"/>
    <w:rsid w:val="0036111B"/>
    <w:pPr>
      <w:widowControl w:val="0"/>
      <w:autoSpaceDE w:val="0"/>
      <w:autoSpaceDN w:val="0"/>
      <w:adjustRightInd w:val="0"/>
    </w:pPr>
    <w:rPr>
      <w:rFonts w:ascii="宋体" w:eastAsia="宋体" w:cs="宋体"/>
      <w:color w:val="000000"/>
      <w:kern w:val="0"/>
      <w:sz w:val="24"/>
      <w:szCs w:val="24"/>
    </w:rPr>
  </w:style>
  <w:style w:type="paragraph" w:styleId="a8">
    <w:name w:val="List Paragraph"/>
    <w:basedOn w:val="a"/>
    <w:uiPriority w:val="34"/>
    <w:qFormat/>
    <w:rsid w:val="00695DBE"/>
    <w:pPr>
      <w:ind w:firstLineChars="200" w:firstLine="420"/>
    </w:pPr>
  </w:style>
  <w:style w:type="paragraph" w:styleId="a9">
    <w:name w:val="caption"/>
    <w:basedOn w:val="a"/>
    <w:next w:val="a"/>
    <w:uiPriority w:val="35"/>
    <w:unhideWhenUsed/>
    <w:qFormat/>
    <w:rsid w:val="00E66E6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10513">
      <w:bodyDiv w:val="1"/>
      <w:marLeft w:val="0"/>
      <w:marRight w:val="0"/>
      <w:marTop w:val="0"/>
      <w:marBottom w:val="0"/>
      <w:divBdr>
        <w:top w:val="none" w:sz="0" w:space="0" w:color="auto"/>
        <w:left w:val="none" w:sz="0" w:space="0" w:color="auto"/>
        <w:bottom w:val="none" w:sz="0" w:space="0" w:color="auto"/>
        <w:right w:val="none" w:sz="0" w:space="0" w:color="auto"/>
      </w:divBdr>
    </w:div>
    <w:div w:id="184514631">
      <w:bodyDiv w:val="1"/>
      <w:marLeft w:val="0"/>
      <w:marRight w:val="0"/>
      <w:marTop w:val="0"/>
      <w:marBottom w:val="0"/>
      <w:divBdr>
        <w:top w:val="none" w:sz="0" w:space="0" w:color="auto"/>
        <w:left w:val="none" w:sz="0" w:space="0" w:color="auto"/>
        <w:bottom w:val="none" w:sz="0" w:space="0" w:color="auto"/>
        <w:right w:val="none" w:sz="0" w:space="0" w:color="auto"/>
      </w:divBdr>
    </w:div>
    <w:div w:id="256527112">
      <w:bodyDiv w:val="1"/>
      <w:marLeft w:val="0"/>
      <w:marRight w:val="0"/>
      <w:marTop w:val="0"/>
      <w:marBottom w:val="0"/>
      <w:divBdr>
        <w:top w:val="none" w:sz="0" w:space="0" w:color="auto"/>
        <w:left w:val="none" w:sz="0" w:space="0" w:color="auto"/>
        <w:bottom w:val="none" w:sz="0" w:space="0" w:color="auto"/>
        <w:right w:val="none" w:sz="0" w:space="0" w:color="auto"/>
      </w:divBdr>
    </w:div>
    <w:div w:id="467666037">
      <w:bodyDiv w:val="1"/>
      <w:marLeft w:val="0"/>
      <w:marRight w:val="0"/>
      <w:marTop w:val="0"/>
      <w:marBottom w:val="0"/>
      <w:divBdr>
        <w:top w:val="none" w:sz="0" w:space="0" w:color="auto"/>
        <w:left w:val="none" w:sz="0" w:space="0" w:color="auto"/>
        <w:bottom w:val="none" w:sz="0" w:space="0" w:color="auto"/>
        <w:right w:val="none" w:sz="0" w:space="0" w:color="auto"/>
      </w:divBdr>
    </w:div>
    <w:div w:id="589697042">
      <w:bodyDiv w:val="1"/>
      <w:marLeft w:val="0"/>
      <w:marRight w:val="0"/>
      <w:marTop w:val="0"/>
      <w:marBottom w:val="0"/>
      <w:divBdr>
        <w:top w:val="none" w:sz="0" w:space="0" w:color="auto"/>
        <w:left w:val="none" w:sz="0" w:space="0" w:color="auto"/>
        <w:bottom w:val="none" w:sz="0" w:space="0" w:color="auto"/>
        <w:right w:val="none" w:sz="0" w:space="0" w:color="auto"/>
      </w:divBdr>
    </w:div>
    <w:div w:id="678771282">
      <w:bodyDiv w:val="1"/>
      <w:marLeft w:val="0"/>
      <w:marRight w:val="0"/>
      <w:marTop w:val="0"/>
      <w:marBottom w:val="0"/>
      <w:divBdr>
        <w:top w:val="none" w:sz="0" w:space="0" w:color="auto"/>
        <w:left w:val="none" w:sz="0" w:space="0" w:color="auto"/>
        <w:bottom w:val="none" w:sz="0" w:space="0" w:color="auto"/>
        <w:right w:val="none" w:sz="0" w:space="0" w:color="auto"/>
      </w:divBdr>
    </w:div>
    <w:div w:id="1099133155">
      <w:bodyDiv w:val="1"/>
      <w:marLeft w:val="0"/>
      <w:marRight w:val="0"/>
      <w:marTop w:val="0"/>
      <w:marBottom w:val="0"/>
      <w:divBdr>
        <w:top w:val="none" w:sz="0" w:space="0" w:color="auto"/>
        <w:left w:val="none" w:sz="0" w:space="0" w:color="auto"/>
        <w:bottom w:val="none" w:sz="0" w:space="0" w:color="auto"/>
        <w:right w:val="none" w:sz="0" w:space="0" w:color="auto"/>
      </w:divBdr>
    </w:div>
    <w:div w:id="1150289432">
      <w:bodyDiv w:val="1"/>
      <w:marLeft w:val="0"/>
      <w:marRight w:val="0"/>
      <w:marTop w:val="0"/>
      <w:marBottom w:val="0"/>
      <w:divBdr>
        <w:top w:val="none" w:sz="0" w:space="0" w:color="auto"/>
        <w:left w:val="none" w:sz="0" w:space="0" w:color="auto"/>
        <w:bottom w:val="none" w:sz="0" w:space="0" w:color="auto"/>
        <w:right w:val="none" w:sz="0" w:space="0" w:color="auto"/>
      </w:divBdr>
    </w:div>
    <w:div w:id="1241520410">
      <w:bodyDiv w:val="1"/>
      <w:marLeft w:val="0"/>
      <w:marRight w:val="0"/>
      <w:marTop w:val="0"/>
      <w:marBottom w:val="0"/>
      <w:divBdr>
        <w:top w:val="none" w:sz="0" w:space="0" w:color="auto"/>
        <w:left w:val="none" w:sz="0" w:space="0" w:color="auto"/>
        <w:bottom w:val="none" w:sz="0" w:space="0" w:color="auto"/>
        <w:right w:val="none" w:sz="0" w:space="0" w:color="auto"/>
      </w:divBdr>
    </w:div>
    <w:div w:id="1507553501">
      <w:bodyDiv w:val="1"/>
      <w:marLeft w:val="0"/>
      <w:marRight w:val="0"/>
      <w:marTop w:val="0"/>
      <w:marBottom w:val="0"/>
      <w:divBdr>
        <w:top w:val="none" w:sz="0" w:space="0" w:color="auto"/>
        <w:left w:val="none" w:sz="0" w:space="0" w:color="auto"/>
        <w:bottom w:val="none" w:sz="0" w:space="0" w:color="auto"/>
        <w:right w:val="none" w:sz="0" w:space="0" w:color="auto"/>
      </w:divBdr>
    </w:div>
    <w:div w:id="1648389823">
      <w:bodyDiv w:val="1"/>
      <w:marLeft w:val="0"/>
      <w:marRight w:val="0"/>
      <w:marTop w:val="0"/>
      <w:marBottom w:val="0"/>
      <w:divBdr>
        <w:top w:val="none" w:sz="0" w:space="0" w:color="auto"/>
        <w:left w:val="none" w:sz="0" w:space="0" w:color="auto"/>
        <w:bottom w:val="none" w:sz="0" w:space="0" w:color="auto"/>
        <w:right w:val="none" w:sz="0" w:space="0" w:color="auto"/>
      </w:divBdr>
    </w:div>
    <w:div w:id="1982536186">
      <w:bodyDiv w:val="1"/>
      <w:marLeft w:val="0"/>
      <w:marRight w:val="0"/>
      <w:marTop w:val="0"/>
      <w:marBottom w:val="0"/>
      <w:divBdr>
        <w:top w:val="none" w:sz="0" w:space="0" w:color="auto"/>
        <w:left w:val="none" w:sz="0" w:space="0" w:color="auto"/>
        <w:bottom w:val="none" w:sz="0" w:space="0" w:color="auto"/>
        <w:right w:val="none" w:sz="0" w:space="0" w:color="auto"/>
      </w:divBdr>
    </w:div>
    <w:div w:id="211347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880F2-B20C-40DA-8BE3-121CD4D75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471</Words>
  <Characters>2686</Characters>
  <Application>Microsoft Office Word</Application>
  <DocSecurity>0</DocSecurity>
  <Lines>22</Lines>
  <Paragraphs>6</Paragraphs>
  <ScaleCrop>false</ScaleCrop>
  <Company>Lenovo</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Windows7</cp:lastModifiedBy>
  <cp:revision>27</cp:revision>
  <dcterms:created xsi:type="dcterms:W3CDTF">2018-04-11T07:13:00Z</dcterms:created>
  <dcterms:modified xsi:type="dcterms:W3CDTF">2018-04-19T01:56:00Z</dcterms:modified>
</cp:coreProperties>
</file>