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Microsoft YaHei" w:eastAsia="Microsoft YaHei" w:hAnsi="Microsoft YaHei"/>
          <w:b/>
          <w:bCs/>
          <w:i w:val="false"/>
          <w:iCs w:val="false"/>
        </w:rPr>
        <w:t xml:space="preserve">邻里鲜生社区超市商城系统 · 项目分工与进度计划</w:t>
      </w:r>
    </w:p>
    <w:p>
      <w:pPr>
        <w:spacing w:after="40" w:before="40" w:line="300"/>
        <w:ind w:left="360"/>
      </w:pPr>
      <w:r>
        <w:rPr>
          <w:rFonts w:ascii="Microsoft YaHei" w:eastAsia="Microsoft YaHei" w:hAnsi="Microsoft YaHei"/>
          <w:i w:val="false"/>
          <w:iCs w:val="false"/>
          <w:color w:val="555555"/>
        </w:rPr>
        <w:t xml:space="preserve">版本：v1.0</w:t>
      </w:r>
      <w:r>
        <w:rPr>
          <w:rFonts w:ascii="Microsoft YaHei" w:eastAsia="Microsoft YaHei" w:hAnsi="Microsoft YaHei"/>
        </w:rPr>
        <w:t xml:space="preserve"> </w:t>
      </w:r>
      <w:r>
        <w:rPr>
          <w:rFonts w:ascii="Microsoft YaHei" w:eastAsia="Microsoft YaHei" w:hAnsi="Microsoft YaHei"/>
          <w:i w:val="false"/>
          <w:iCs w:val="false"/>
          <w:color w:val="555555"/>
        </w:rPr>
        <w:t xml:space="preserve">周期：2 周（2026-10-19 周一 ~ 2026-11-01 周日）</w:t>
      </w:r>
      <w:r>
        <w:rPr>
          <w:rFonts w:ascii="Microsoft YaHei" w:eastAsia="Microsoft YaHei" w:hAnsi="Microsoft YaHei"/>
        </w:rPr>
        <w:t xml:space="preserve"> </w:t>
      </w:r>
      <w:r>
        <w:rPr>
          <w:rFonts w:ascii="Microsoft YaHei" w:eastAsia="Microsoft YaHei" w:hAnsi="Microsoft YaHei"/>
          <w:i w:val="false"/>
          <w:iCs w:val="false"/>
          <w:color w:val="555555"/>
        </w:rPr>
        <w:t xml:space="preserve">依据：《需求规格说明书》《设计文档》《数据库设计文档》</w:t>
      </w:r>
      <w:r>
        <w:rPr>
          <w:rFonts w:ascii="Microsoft YaHei" w:eastAsia="Microsoft YaHei" w:hAnsi="Microsoft YaHei"/>
        </w:rPr>
        <w:t xml:space="preserve"> </w:t>
      </w:r>
      <w:r>
        <w:rPr>
          <w:rFonts w:ascii="Microsoft YaHei" w:eastAsia="Microsoft YaHei" w:hAnsi="Microsoft YaHei"/>
          <w:i w:val="false"/>
          <w:iCs w:val="false"/>
          <w:color w:val="555555"/>
        </w:rPr>
        <w:t xml:space="preserve">编制：项目经理 / 后端负责人</w:t>
      </w:r>
    </w:p>
    <w:p>
      <w:pPr>
        <w:pBdr>
          <w:bottom w:val="single" w:color="BBBBBB" w:sz="6" w:space="1"/>
        </w:pBdr>
        <w:spacing w:after="120" w:before="120"/>
      </w:pPr>
      <w:r>
        <w:rPr>
          <w:rFonts w:ascii="Microsoft YaHei" w:eastAsia="Microsoft YaHei" w:hAnsi="Microsoft YaHei"/>
        </w:rPr>
        <w:t xml:space="preserve"/>
      </w:r>
    </w:p>
    <w:p>
      <w:pPr>
        <w:pStyle w:val="Heading1"/>
        <w:spacing w:after="120" w:before="240"/>
      </w:pPr>
      <w:r>
        <w:rPr>
          <w:rFonts w:ascii="Microsoft YaHei" w:eastAsia="Microsoft YaHei" w:hAnsi="Microsoft YaHei"/>
          <w:b/>
          <w:bCs/>
          <w:i w:val="false"/>
          <w:iCs w:val="false"/>
        </w:rPr>
        <w:t xml:space="preserve">一、项目目标与交付物</w:t>
      </w:r>
    </w:p>
    <w:p>
      <w:pPr>
        <w:pStyle w:val="Heading2"/>
        <w:spacing w:after="120" w:before="240"/>
      </w:pPr>
      <w:r>
        <w:rPr>
          <w:rFonts w:ascii="Microsoft YaHei" w:eastAsia="Microsoft YaHei" w:hAnsi="Microsoft YaHei"/>
          <w:b/>
          <w:bCs/>
          <w:i w:val="false"/>
          <w:iCs w:val="false"/>
        </w:rPr>
        <w:t xml:space="preserve">1.1 总目标</w:t>
      </w:r>
    </w:p>
    <w:p>
      <w:pPr>
        <w:spacing w:after="120" w:before="20" w:line="300"/>
      </w:pPr>
      <w:r>
        <w:rPr>
          <w:rFonts w:ascii="Microsoft YaHei" w:eastAsia="Microsoft YaHei" w:hAnsi="Microsoft YaHei"/>
          <w:i w:val="false"/>
          <w:iCs w:val="false"/>
        </w:rPr>
        <w:t xml:space="preserve">2 周内完成「邻里鲜生」核心交易闭环的可运行系统，并具备可复现部署、测试报告与演示视频。</w:t>
      </w:r>
    </w:p>
    <w:p>
      <w:pPr>
        <w:spacing w:after="120" w:before="20" w:line="300"/>
      </w:pPr>
      <w:r>
        <w:rPr>
          <w:rFonts w:ascii="Microsoft YaHei" w:eastAsia="Microsoft YaHei" w:hAnsi="Microsoft YaHei"/>
          <w:i w:val="false"/>
          <w:iCs w:val="false"/>
        </w:rPr>
        <w:t xml:space="preserve"/>
      </w:r>
      <w:r>
        <w:rPr>
          <w:rFonts w:ascii="Microsoft YaHei" w:eastAsia="Microsoft YaHei" w:hAnsi="Microsoft YaHei"/>
          <w:b/>
          <w:bCs/>
          <w:i w:val="false"/>
          <w:iCs w:val="false"/>
        </w:rPr>
        <w:t xml:space="preserve">主闭环</w:t>
      </w:r>
      <w:r>
        <w:rPr>
          <w:rFonts w:ascii="Microsoft YaHei" w:eastAsia="Microsoft YaHei" w:hAnsi="Microsoft YaHei"/>
          <w:i w:val="false"/>
          <w:iCs w:val="false"/>
        </w:rPr>
        <w:t xml:space="preserve">：浏览 → 加购 → 下单（锁库存）→ 支付沙箱 → 发货/备货 → 收货/核销 → 售后 → 评价。</w:t>
      </w:r>
    </w:p>
    <w:p>
      <w:pPr>
        <w:pStyle w:val="Heading2"/>
        <w:spacing w:after="120" w:before="240"/>
      </w:pPr>
      <w:r>
        <w:rPr>
          <w:rFonts w:ascii="Microsoft YaHei" w:eastAsia="Microsoft YaHei" w:hAnsi="Microsoft YaHei"/>
          <w:b/>
          <w:bCs/>
          <w:i w:val="false"/>
          <w:iCs w:val="false"/>
        </w:rPr>
        <w:t xml:space="preserve">1.2 最终交付物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97"/>
        <w:gridCol w:w="3097"/>
        <w:gridCol w:w="3097"/>
      </w:tblGrid>
      <w:tr>
        <w:trPr>
          <w:tblHeader/>
        </w:trPr>
        <w:tc>
          <w:tcPr>
            <w:tcW w:type="pct" w:w="1650"/>
            <w:shd w:fill="E8EE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/>
                <w:bCs/>
                <w:i w:val="false"/>
                <w:iCs w:val="false"/>
                <w:sz w:val="19"/>
                <w:szCs w:val="19"/>
              </w:rPr>
              <w:t xml:space="preserve">交付物</w:t>
            </w:r>
          </w:p>
        </w:tc>
        <w:tc>
          <w:tcPr>
            <w:tcW w:type="pct" w:w="1650"/>
            <w:shd w:fill="E8EE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/>
                <w:bCs/>
                <w:i w:val="false"/>
                <w:iCs w:val="false"/>
                <w:sz w:val="19"/>
                <w:szCs w:val="19"/>
              </w:rPr>
              <w:t xml:space="preserve">负责人</w:t>
            </w:r>
          </w:p>
        </w:tc>
        <w:tc>
          <w:tcPr>
            <w:tcW w:type="pct" w:w="1650"/>
            <w:shd w:fill="E8EE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/>
                <w:bCs/>
                <w:i w:val="false"/>
                <w:iCs w:val="false"/>
                <w:sz w:val="19"/>
                <w:szCs w:val="19"/>
              </w:rPr>
              <w:t xml:space="preserve">截止</w:t>
            </w:r>
          </w:p>
        </w:tc>
      </w:tr>
      <w:tr>
        <w:trPr>
          <w:tblHeader w:val="off"/>
        </w:trPr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需求 / 设计 / 数据库设计文档</w:t>
            </w:r>
          </w:p>
        </w:tc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</w:t>
            </w:r>
          </w:p>
        </w:tc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Day 1（已完成）</w:t>
            </w:r>
          </w:p>
        </w:tc>
      </w:tr>
      <w:tr>
        <w:trPr>
          <w:tblHeader w:val="off"/>
        </w:trPr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可运行后端（API + 核心交易）</w:t>
            </w:r>
          </w:p>
        </w:tc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A、B</w:t>
            </w:r>
          </w:p>
        </w:tc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Day 11</w:t>
            </w:r>
          </w:p>
        </w:tc>
      </w:tr>
      <w:tr>
        <w:trPr>
          <w:tblHeader w:val="off"/>
        </w:trPr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可运行前端（C 端 + B 端）</w:t>
            </w:r>
          </w:p>
        </w:tc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</w:t>
            </w:r>
          </w:p>
        </w:tc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Day 11</w:t>
            </w:r>
          </w:p>
        </w:tc>
      </w:tr>
      <w:tr>
        <w:trPr>
          <w:tblHeader w:val="off"/>
        </w:trPr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数据库脚本与初始化数据</w:t>
            </w:r>
          </w:p>
        </w:tc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</w:t>
            </w:r>
          </w:p>
        </w:tc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Day 1（已完成）</w:t>
            </w:r>
          </w:p>
        </w:tc>
      </w:tr>
      <w:tr>
        <w:trPr>
          <w:tblHeader w:val="off"/>
        </w:trPr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Docker Compose 一键启动</w:t>
            </w:r>
          </w:p>
        </w:tc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</w:t>
            </w:r>
          </w:p>
        </w:tc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Day 13</w:t>
            </w:r>
          </w:p>
        </w:tc>
      </w:tr>
      <w:tr>
        <w:trPr>
          <w:tblHeader w:val="off"/>
        </w:trPr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测试报告（含性能与一致性结论）</w:t>
            </w:r>
          </w:p>
        </w:tc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</w:t>
            </w:r>
          </w:p>
        </w:tc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Day 13</w:t>
            </w:r>
          </w:p>
        </w:tc>
      </w:tr>
      <w:tr>
        <w:trPr>
          <w:tblHeader w:val="off"/>
        </w:trPr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部署运维手册 / 回滚方案</w:t>
            </w:r>
          </w:p>
        </w:tc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</w:t>
            </w:r>
          </w:p>
        </w:tc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Day 13</w:t>
            </w:r>
          </w:p>
        </w:tc>
      </w:tr>
      <w:tr>
        <w:trPr>
          <w:tblHeader w:val="off"/>
        </w:trPr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演示视频（≤ 15 分钟）</w:t>
            </w:r>
          </w:p>
        </w:tc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 + 全员</w:t>
            </w:r>
          </w:p>
        </w:tc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Day 14</w:t>
            </w:r>
          </w:p>
        </w:tc>
      </w:tr>
      <w:tr>
        <w:trPr>
          <w:tblHeader w:val="off"/>
        </w:trPr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答辩材料与分工说明</w:t>
            </w:r>
          </w:p>
        </w:tc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</w:t>
            </w:r>
          </w:p>
        </w:tc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Day 14</w:t>
            </w:r>
          </w:p>
        </w:tc>
      </w:tr>
    </w:tbl>
    <w:p>
      <w:pPr>
        <w:spacing w:after="80"/>
      </w:pPr>
      <w:r>
        <w:rPr>
          <w:rFonts w:ascii="Microsoft YaHei" w:eastAsia="Microsoft YaHei" w:hAnsi="Microsoft YaHei"/>
        </w:rPr>
        <w:t xml:space="preserve"/>
      </w:r>
    </w:p>
    <w:p>
      <w:pPr>
        <w:pBdr>
          <w:bottom w:val="single" w:color="BBBBBB" w:sz="6" w:space="1"/>
        </w:pBdr>
        <w:spacing w:after="120" w:before="120"/>
      </w:pPr>
      <w:r>
        <w:rPr>
          <w:rFonts w:ascii="Microsoft YaHei" w:eastAsia="Microsoft YaHei" w:hAnsi="Microsoft YaHei"/>
        </w:rPr>
        <w:t xml:space="preserve"/>
      </w:r>
    </w:p>
    <w:p>
      <w:pPr>
        <w:pStyle w:val="Heading1"/>
        <w:spacing w:after="120" w:before="240"/>
      </w:pPr>
      <w:r>
        <w:rPr>
          <w:rFonts w:ascii="Microsoft YaHei" w:eastAsia="Microsoft YaHei" w:hAnsi="Microsoft YaHei"/>
          <w:b/>
          <w:bCs/>
          <w:i w:val="false"/>
          <w:iCs w:val="false"/>
        </w:rPr>
        <w:t xml:space="preserve">二、团队分工（RACI）</w:t>
      </w:r>
    </w:p>
    <w:p>
      <w:pPr>
        <w:pStyle w:val="Heading2"/>
        <w:spacing w:after="120" w:before="240"/>
      </w:pPr>
      <w:r>
        <w:rPr>
          <w:rFonts w:ascii="Microsoft YaHei" w:eastAsia="Microsoft YaHei" w:hAnsi="Microsoft YaHei"/>
          <w:b/>
          <w:bCs/>
          <w:i w:val="false"/>
          <w:iCs w:val="false"/>
        </w:rPr>
        <w:t xml:space="preserve">2.1 角色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97"/>
        <w:gridCol w:w="3097"/>
        <w:gridCol w:w="3097"/>
      </w:tblGrid>
      <w:tr>
        <w:trPr>
          <w:tblHeader/>
        </w:trPr>
        <w:tc>
          <w:tcPr>
            <w:tcW w:type="pct" w:w="1650"/>
            <w:shd w:fill="E8EE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/>
                <w:bCs/>
                <w:i w:val="false"/>
                <w:iCs w:val="false"/>
                <w:sz w:val="19"/>
                <w:szCs w:val="19"/>
              </w:rPr>
              <w:t xml:space="preserve">代号</w:t>
            </w:r>
          </w:p>
        </w:tc>
        <w:tc>
          <w:tcPr>
            <w:tcW w:type="pct" w:w="1650"/>
            <w:shd w:fill="E8EE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/>
                <w:bCs/>
                <w:i w:val="false"/>
                <w:iCs w:val="false"/>
                <w:sz w:val="19"/>
                <w:szCs w:val="19"/>
              </w:rPr>
              <w:t xml:space="preserve">角色</w:t>
            </w:r>
          </w:p>
        </w:tc>
        <w:tc>
          <w:tcPr>
            <w:tcW w:type="pct" w:w="1650"/>
            <w:shd w:fill="E8EE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/>
                <w:bCs/>
                <w:i w:val="false"/>
                <w:iCs w:val="false"/>
                <w:sz w:val="19"/>
                <w:szCs w:val="19"/>
              </w:rPr>
              <w:t xml:space="preserve">负责范围</w:t>
            </w:r>
          </w:p>
        </w:tc>
      </w:tr>
      <w:tr>
        <w:trPr>
          <w:tblHeader w:val="off"/>
        </w:trPr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</w:t>
            </w:r>
          </w:p>
        </w:tc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项目经理 + 后端负责人 + 数据库</w:t>
            </w:r>
          </w:p>
        </w:tc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需求、架构、进度、核心交易（订单/支付/库存/事务/幂等）、营销（优惠券）、数据库</w:t>
            </w:r>
          </w:p>
        </w:tc>
      </w:tr>
      <w:tr>
        <w:trPr>
          <w:tblHeader w:val="off"/>
        </w:trPr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</w:t>
            </w:r>
          </w:p>
        </w:tc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后端开发 + 安全</w:t>
            </w:r>
          </w:p>
        </w:tc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用户、RBAC、Token 会话、商品、购物车、售后、评价、安全</w:t>
            </w:r>
          </w:p>
        </w:tc>
      </w:tr>
      <w:tr>
        <w:trPr>
          <w:tblHeader w:val="off"/>
        </w:trPr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</w:t>
            </w:r>
          </w:p>
        </w:tc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前端负责人</w:t>
            </w:r>
          </w:p>
        </w:tc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 端商城、B 端后台、请求封装、路由与按钮权限、联调</w:t>
            </w:r>
          </w:p>
        </w:tc>
      </w:tr>
      <w:tr>
        <w:trPr>
          <w:tblHeader w:val="off"/>
        </w:trPr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</w:t>
            </w:r>
          </w:p>
        </w:tc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测试 + 运维 + 文档</w:t>
            </w:r>
          </w:p>
        </w:tc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测试、Docker、CI/CD、监控、系统配置/日志/看板、文档、视频</w:t>
            </w:r>
          </w:p>
        </w:tc>
      </w:tr>
    </w:tbl>
    <w:p>
      <w:pPr>
        <w:spacing w:after="80"/>
      </w:pPr>
      <w:r>
        <w:rPr>
          <w:rFonts w:ascii="Microsoft YaHei" w:eastAsia="Microsoft YaHei" w:hAnsi="Microsoft YaHei"/>
        </w:rPr>
        <w:t xml:space="preserve"/>
      </w:r>
    </w:p>
    <w:p>
      <w:pPr>
        <w:spacing w:after="40" w:before="40" w:line="300"/>
        <w:ind w:left="360"/>
      </w:pPr>
      <w:r>
        <w:rPr>
          <w:rFonts w:ascii="Microsoft YaHei" w:eastAsia="Microsoft YaHei" w:hAnsi="Microsoft YaHei"/>
          <w:i w:val="false"/>
          <w:iCs w:val="false"/>
          <w:color w:val="555555"/>
        </w:rPr>
        <w:t xml:space="preserve"/>
      </w:r>
      <w:r>
        <w:rPr>
          <w:rFonts w:ascii="Microsoft YaHei" w:eastAsia="Microsoft YaHei" w:hAnsi="Microsoft YaHei"/>
          <w:b/>
          <w:bCs/>
          <w:i w:val="false"/>
          <w:iCs w:val="false"/>
          <w:color w:val="555555"/>
        </w:rPr>
        <w:t xml:space="preserve">重要更正</w:t>
      </w:r>
      <w:r>
        <w:rPr>
          <w:rFonts w:ascii="Microsoft YaHei" w:eastAsia="Microsoft YaHei" w:hAnsi="Microsoft YaHei"/>
          <w:i w:val="false"/>
          <w:iCs w:val="false"/>
          <w:color w:val="555555"/>
        </w:rPr>
        <w:t xml:space="preserve">：B 的鉴权实现为</w:t>
      </w:r>
      <w:r>
        <w:rPr>
          <w:rFonts w:ascii="Microsoft YaHei" w:eastAsia="Microsoft YaHei" w:hAnsi="Microsoft YaHei"/>
          <w:b/>
          <w:bCs/>
          <w:i w:val="false"/>
          <w:iCs w:val="false"/>
          <w:color w:val="555555"/>
        </w:rPr>
        <w:t xml:space="preserve">方案 B（随机 Token 存 Redis）</w:t>
      </w:r>
      <w:r>
        <w:rPr>
          <w:rFonts w:ascii="Microsoft YaHei" w:eastAsia="Microsoft YaHei" w:hAnsi="Microsoft YaHei"/>
          <w:i w:val="false"/>
          <w:iCs w:val="false"/>
          <w:color w:val="555555"/>
        </w:rPr>
        <w:t xml:space="preserve">，不是 JWT。依据设计文档 7.1.9 与 ADR-002。</w:t>
      </w:r>
    </w:p>
    <w:p>
      <w:pPr>
        <w:pStyle w:val="Heading2"/>
        <w:spacing w:after="120" w:before="240"/>
      </w:pPr>
      <w:r>
        <w:rPr>
          <w:rFonts w:ascii="Microsoft YaHei" w:eastAsia="Microsoft YaHei" w:hAnsi="Microsoft YaHei"/>
          <w:b/>
          <w:bCs/>
          <w:i w:val="false"/>
          <w:iCs w:val="false"/>
        </w:rPr>
        <w:t xml:space="preserve">2.2 模块归属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97"/>
        <w:gridCol w:w="3097"/>
        <w:gridCol w:w="3097"/>
      </w:tblGrid>
      <w:tr>
        <w:trPr>
          <w:tblHeader/>
        </w:trPr>
        <w:tc>
          <w:tcPr>
            <w:tcW w:type="pct" w:w="1650"/>
            <w:shd w:fill="E8EE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/>
                <w:bCs/>
                <w:i w:val="false"/>
                <w:iCs w:val="false"/>
                <w:sz w:val="19"/>
                <w:szCs w:val="19"/>
              </w:rPr>
              <w:t xml:space="preserve">后端模块</w:t>
            </w:r>
          </w:p>
        </w:tc>
        <w:tc>
          <w:tcPr>
            <w:tcW w:type="pct" w:w="1650"/>
            <w:shd w:fill="E8EE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/>
                <w:bCs/>
                <w:i w:val="false"/>
                <w:iCs w:val="false"/>
                <w:sz w:val="19"/>
                <w:szCs w:val="19"/>
              </w:rPr>
              <w:t xml:space="preserve">负责人</w:t>
            </w:r>
          </w:p>
        </w:tc>
        <w:tc>
          <w:tcPr>
            <w:tcW w:type="pct" w:w="1650"/>
            <w:shd w:fill="E8EE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/>
                <w:bCs/>
                <w:i w:val="false"/>
                <w:iCs w:val="false"/>
                <w:sz w:val="19"/>
                <w:szCs w:val="19"/>
              </w:rPr>
              <w:t xml:space="preserve">主要交付</w:t>
            </w:r>
          </w:p>
        </w:tc>
      </w:tr>
      <w:tr>
        <w:trPr>
          <w:tblHeader w:val="off"/>
        </w:trPr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用户 / 鉴权</w:t>
            </w:r>
          </w:p>
        </w:tc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</w:t>
            </w:r>
          </w:p>
        </w:tc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注册登录、Token 会话、注销、地址、会员管理</w:t>
            </w:r>
          </w:p>
        </w:tc>
      </w:tr>
      <w:tr>
        <w:trPr>
          <w:tblHeader w:val="off"/>
        </w:trPr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RBAC / 权限</w:t>
            </w:r>
          </w:p>
        </w:tc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</w:t>
            </w:r>
          </w:p>
        </w:tc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角色、权限点、分配、</w:t>
            </w:r>
            <w:r>
              <w:rPr>
                <w:rFonts w:ascii="Consolas" w:eastAsia="Consolas" w:hAnsi="Consolas"/>
                <w:sz w:val="18"/>
                <w:szCs w:val="18"/>
                <w:shd w:fill="F0F0F0" w:val="clear"/>
              </w:rPr>
              <w:t xml:space="preserve">@RequirePermission</w:t>
            </w:r>
          </w:p>
        </w:tc>
      </w:tr>
      <w:tr>
        <w:trPr>
          <w:tblHeader w:val="off"/>
        </w:trPr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商品 / 分类</w:t>
            </w:r>
          </w:p>
        </w:tc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</w:t>
            </w:r>
          </w:p>
        </w:tc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分类与商品 CRUD、上下架、搜索、缓存</w:t>
            </w:r>
          </w:p>
        </w:tc>
      </w:tr>
      <w:tr>
        <w:trPr>
          <w:tblHeader w:val="off"/>
        </w:trPr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购物车</w:t>
            </w:r>
          </w:p>
        </w:tc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</w:t>
            </w:r>
          </w:p>
        </w:tc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加购合并、数量/勾选/删除/清空</w:t>
            </w:r>
          </w:p>
        </w:tc>
      </w:tr>
      <w:tr>
        <w:trPr>
          <w:tblHeader w:val="off"/>
        </w:trPr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库存</w:t>
            </w:r>
          </w:p>
        </w:tc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</w:t>
            </w:r>
          </w:p>
        </w:tc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三态库存、锁定/扣减/释放、调整</w:t>
            </w:r>
          </w:p>
        </w:tc>
      </w:tr>
      <w:tr>
        <w:trPr>
          <w:tblHeader w:val="off"/>
        </w:trPr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订单</w:t>
            </w:r>
          </w:p>
        </w:tc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</w:t>
            </w:r>
          </w:p>
        </w:tc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下单、状态机、取消、发货、收货、关单</w:t>
            </w:r>
          </w:p>
        </w:tc>
      </w:tr>
      <w:tr>
        <w:trPr>
          <w:tblHeader w:val="off"/>
        </w:trPr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支付 / 退款</w:t>
            </w:r>
          </w:p>
        </w:tc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</w:t>
            </w:r>
          </w:p>
        </w:tc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支付单、沙箱回调、退款、竞态补偿</w:t>
            </w:r>
          </w:p>
        </w:tc>
      </w:tr>
      <w:tr>
        <w:trPr>
          <w:tblHeader w:val="off"/>
        </w:trPr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售后</w:t>
            </w:r>
          </w:p>
        </w:tc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B（调 A 的订单/退款接口）</w:t>
            </w:r>
          </w:p>
        </w:tc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申请、审核、进度、退款编排</w:t>
            </w:r>
          </w:p>
        </w:tc>
      </w:tr>
      <w:tr>
        <w:trPr>
          <w:tblHeader w:val="off"/>
        </w:trPr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营销（优惠券）</w:t>
            </w:r>
          </w:p>
        </w:tc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</w:t>
            </w:r>
          </w:p>
        </w:tc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发券、领取、试算、核销、退回</w:t>
            </w:r>
          </w:p>
        </w:tc>
      </w:tr>
      <w:tr>
        <w:trPr>
          <w:tblHeader w:val="off"/>
        </w:trPr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评价</w:t>
            </w:r>
          </w:p>
        </w:tc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</w:t>
            </w:r>
          </w:p>
        </w:tc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发表、查看、回复</w:t>
            </w:r>
          </w:p>
        </w:tc>
      </w:tr>
      <w:tr>
        <w:trPr>
          <w:tblHeader w:val="off"/>
        </w:trPr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系统配置 / 日志</w:t>
            </w:r>
          </w:p>
        </w:tc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</w:t>
            </w:r>
          </w:p>
        </w:tc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参数配置、操作日志查询</w:t>
            </w:r>
          </w:p>
        </w:tc>
      </w:tr>
      <w:tr>
        <w:trPr>
          <w:tblHeader w:val="off"/>
        </w:trPr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数据看板</w:t>
            </w:r>
          </w:p>
        </w:tc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</w:t>
            </w:r>
          </w:p>
        </w:tc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订单量、销售额、库存等聚合</w:t>
            </w:r>
          </w:p>
        </w:tc>
      </w:tr>
    </w:tbl>
    <w:p>
      <w:pPr>
        <w:spacing w:after="80"/>
      </w:pPr>
      <w:r>
        <w:rPr>
          <w:rFonts w:ascii="Microsoft YaHei" w:eastAsia="Microsoft YaHei" w:hAnsi="Microsoft YaHei"/>
        </w:rPr>
        <w:t xml:space="preserve"/>
      </w:r>
    </w:p>
    <w:p>
      <w:pPr>
        <w:pStyle w:val="Heading2"/>
        <w:spacing w:after="120" w:before="240"/>
      </w:pPr>
      <w:r>
        <w:rPr>
          <w:rFonts w:ascii="Microsoft YaHei" w:eastAsia="Microsoft YaHei" w:hAnsi="Microsoft YaHei"/>
          <w:b/>
          <w:bCs/>
          <w:i w:val="false"/>
          <w:iCs w:val="false"/>
        </w:rPr>
        <w:t xml:space="preserve">2.3 RACI 摘要</w:t>
      </w:r>
    </w:p>
    <w:p>
      <w:pPr>
        <w:spacing w:after="40" w:before="40" w:line="300"/>
        <w:ind w:left="360"/>
      </w:pPr>
      <w:r>
        <w:rPr>
          <w:rFonts w:ascii="Microsoft YaHei" w:eastAsia="Microsoft YaHei" w:hAnsi="Microsoft YaHei"/>
          <w:i w:val="false"/>
          <w:iCs w:val="false"/>
          <w:color w:val="555555"/>
        </w:rPr>
        <w:t xml:space="preserve">R = 负责执行，A = 最终拍板，C = 需协作，I = 知会。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7"/>
        <w:gridCol w:w="1877"/>
        <w:gridCol w:w="1877"/>
        <w:gridCol w:w="1877"/>
        <w:gridCol w:w="1877"/>
      </w:tblGrid>
      <w:tr>
        <w:trPr>
          <w:tblHeader/>
        </w:trPr>
        <w:tc>
          <w:tcPr>
            <w:tcW w:type="pct" w:w="1000"/>
            <w:shd w:fill="E8EE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/>
                <w:bCs/>
                <w:i w:val="false"/>
                <w:iCs w:val="false"/>
                <w:sz w:val="19"/>
                <w:szCs w:val="19"/>
              </w:rPr>
              <w:t xml:space="preserve">事项</w:t>
            </w:r>
          </w:p>
        </w:tc>
        <w:tc>
          <w:tcPr>
            <w:tcW w:type="pct" w:w="1000"/>
            <w:shd w:fill="E8EE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/>
                <w:bCs/>
                <w:i w:val="false"/>
                <w:iCs w:val="false"/>
                <w:sz w:val="19"/>
                <w:szCs w:val="19"/>
              </w:rPr>
              <w:t xml:space="preserve">A</w:t>
            </w:r>
          </w:p>
        </w:tc>
        <w:tc>
          <w:tcPr>
            <w:tcW w:type="pct" w:w="1000"/>
            <w:shd w:fill="E8EE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/>
                <w:bCs/>
                <w:i w:val="false"/>
                <w:iCs w:val="false"/>
                <w:sz w:val="19"/>
                <w:szCs w:val="19"/>
              </w:rPr>
              <w:t xml:space="preserve">B</w:t>
            </w:r>
          </w:p>
        </w:tc>
        <w:tc>
          <w:tcPr>
            <w:tcW w:type="pct" w:w="1000"/>
            <w:shd w:fill="E8EE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/>
                <w:bCs/>
                <w:i w:val="false"/>
                <w:iCs w:val="false"/>
                <w:sz w:val="19"/>
                <w:szCs w:val="19"/>
              </w:rPr>
              <w:t xml:space="preserve">C</w:t>
            </w:r>
          </w:p>
        </w:tc>
        <w:tc>
          <w:tcPr>
            <w:tcW w:type="pct" w:w="1000"/>
            <w:shd w:fill="E8EE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/>
                <w:bCs/>
                <w:i w:val="false"/>
                <w:iCs w:val="false"/>
                <w:sz w:val="19"/>
                <w:szCs w:val="19"/>
              </w:rPr>
              <w:t xml:space="preserve">D</w:t>
            </w:r>
          </w:p>
        </w:tc>
      </w:tr>
      <w:tr>
        <w:trPr>
          <w:tblHeader w:val="off"/>
        </w:trPr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需求 / 架构 / 进度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A/R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</w:t>
            </w:r>
          </w:p>
        </w:tc>
      </w:tr>
      <w:tr>
        <w:trPr>
          <w:tblHeader w:val="off"/>
        </w:trPr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数据库设计与变更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A/R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</w:t>
            </w:r>
          </w:p>
        </w:tc>
      </w:tr>
      <w:tr>
        <w:trPr>
          <w:tblHeader w:val="off"/>
        </w:trPr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核心交易（订单/支付/库存/幂等）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A/R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</w:t>
            </w:r>
          </w:p>
        </w:tc>
      </w:tr>
      <w:tr>
        <w:trPr>
          <w:tblHeader w:val="off"/>
        </w:trPr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用户 / RBAC / 安全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A（拍板）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</w:t>
            </w:r>
          </w:p>
        </w:tc>
      </w:tr>
      <w:tr>
        <w:trPr>
          <w:tblHeader w:val="off"/>
        </w:trPr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商品 / 购物车 / 售后 / 评价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A（评审）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</w:t>
            </w:r>
          </w:p>
        </w:tc>
      </w:tr>
      <w:tr>
        <w:trPr>
          <w:tblHeader w:val="off"/>
        </w:trPr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前端页面与联调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A（评审）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</w:t>
            </w:r>
          </w:p>
        </w:tc>
      </w:tr>
      <w:tr>
        <w:trPr>
          <w:tblHeader w:val="off"/>
        </w:trPr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营销（优惠券）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</w:t>
            </w:r>
          </w:p>
        </w:tc>
      </w:tr>
      <w:tr>
        <w:trPr>
          <w:tblHeader w:val="off"/>
        </w:trPr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系统配置 / 日志 / 看板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A（评审）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</w:t>
            </w:r>
          </w:p>
        </w:tc>
      </w:tr>
      <w:tr>
        <w:trPr>
          <w:tblHeader w:val="off"/>
        </w:trPr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测试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A（验收）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</w:t>
            </w:r>
          </w:p>
        </w:tc>
      </w:tr>
      <w:tr>
        <w:trPr>
          <w:tblHeader w:val="off"/>
        </w:trPr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部署 / CI/CD / 监控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A（架构）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</w:t>
            </w:r>
          </w:p>
        </w:tc>
      </w:tr>
      <w:tr>
        <w:trPr>
          <w:tblHeader w:val="off"/>
        </w:trPr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文档汇总 / 视频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A（审核）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</w:t>
            </w:r>
          </w:p>
        </w:tc>
      </w:tr>
    </w:tbl>
    <w:p>
      <w:pPr>
        <w:spacing w:after="80"/>
      </w:pPr>
      <w:r>
        <w:rPr>
          <w:rFonts w:ascii="Microsoft YaHei" w:eastAsia="Microsoft YaHei" w:hAnsi="Microsoft YaHei"/>
        </w:rPr>
        <w:t xml:space="preserve"/>
      </w:r>
    </w:p>
    <w:p>
      <w:pPr>
        <w:pBdr>
          <w:bottom w:val="single" w:color="BBBBBB" w:sz="6" w:space="1"/>
        </w:pBdr>
        <w:spacing w:after="120" w:before="120"/>
      </w:pPr>
      <w:r>
        <w:rPr>
          <w:rFonts w:ascii="Microsoft YaHei" w:eastAsia="Microsoft YaHei" w:hAnsi="Microsoft YaHei"/>
        </w:rPr>
        <w:t xml:space="preserve"/>
      </w:r>
    </w:p>
    <w:p>
      <w:pPr>
        <w:pStyle w:val="Heading1"/>
        <w:spacing w:after="120" w:before="240"/>
      </w:pPr>
      <w:r>
        <w:rPr>
          <w:rFonts w:ascii="Microsoft YaHei" w:eastAsia="Microsoft YaHei" w:hAnsi="Microsoft YaHei"/>
          <w:b/>
          <w:bCs/>
          <w:i w:val="false"/>
          <w:iCs w:val="false"/>
        </w:rPr>
        <w:t xml:space="preserve">三、范围优先级（两周必须做取舍）</w:t>
      </w:r>
    </w:p>
    <w:p>
      <w:pPr>
        <w:spacing w:after="40" w:before="40" w:line="300"/>
        <w:ind w:left="360"/>
      </w:pPr>
      <w:r>
        <w:rPr>
          <w:rFonts w:ascii="Microsoft YaHei" w:eastAsia="Microsoft YaHei" w:hAnsi="Microsoft YaHei"/>
          <w:i w:val="false"/>
          <w:iCs w:val="false"/>
          <w:color w:val="555555"/>
        </w:rPr>
        <w:t xml:space="preserve">两周周期紧张，以下优先级用于「做不完时先砍什么」，避免最后全面延期。</w:t>
      </w:r>
    </w:p>
    <w:p>
      <w:pPr>
        <w:pStyle w:val="Heading2"/>
        <w:spacing w:after="120" w:before="240"/>
      </w:pPr>
      <w:r>
        <w:rPr>
          <w:rFonts w:ascii="Microsoft YaHei" w:eastAsia="Microsoft YaHei" w:hAnsi="Microsoft YaHei"/>
          <w:b/>
          <w:bCs/>
          <w:i w:val="false"/>
          <w:iCs w:val="false"/>
        </w:rPr>
        <w:t xml:space="preserve">3.1 P0（必须在 Day 11 前完成）</w:t>
      </w:r>
    </w:p>
    <w:p>
      <w:pPr>
        <w:pStyle w:val="ListParagraph"/>
        <w:numPr>
          <w:ilvl w:val="0"/>
          <w:numId w:val="1"/>
        </w:numPr>
        <w:spacing w:after="120" w:before="20" w:line="300"/>
      </w:pPr>
      <w:r>
        <w:rPr>
          <w:rFonts w:ascii="Microsoft YaHei" w:eastAsia="Microsoft YaHei" w:hAnsi="Microsoft YaHei"/>
          <w:i w:val="false"/>
          <w:iCs w:val="false"/>
        </w:rPr>
        <w:t xml:space="preserve">用户注册/登录/注销，</w:t>
      </w:r>
      <w:r>
        <w:rPr>
          <w:rFonts w:ascii="Microsoft YaHei" w:eastAsia="Microsoft YaHei" w:hAnsi="Microsoft YaHei"/>
          <w:b/>
          <w:bCs/>
          <w:i w:val="false"/>
          <w:iCs w:val="false"/>
        </w:rPr>
        <w:t xml:space="preserve">方案 B Token 会话</w:t>
      </w:r>
      <w:r>
        <w:rPr>
          <w:rFonts w:ascii="Microsoft YaHei" w:eastAsia="Microsoft YaHei" w:hAnsi="Microsoft YaHei"/>
          <w:i w:val="false"/>
          <w:iCs w:val="false"/>
        </w:rPr>
        <w:t xml:space="preserve">，RBAC 权限点校验。</w:t>
      </w:r>
    </w:p>
    <w:p>
      <w:pPr>
        <w:pStyle w:val="ListParagraph"/>
        <w:numPr>
          <w:ilvl w:val="0"/>
          <w:numId w:val="1"/>
        </w:numPr>
        <w:spacing w:after="120" w:before="20" w:line="300"/>
      </w:pPr>
      <w:r>
        <w:rPr>
          <w:rFonts w:ascii="Microsoft YaHei" w:eastAsia="Microsoft YaHei" w:hAnsi="Microsoft YaHei"/>
          <w:i w:val="false"/>
          <w:iCs w:val="false"/>
        </w:rPr>
        <w:t xml:space="preserve">商品分类/列表/详情/搜索。</w:t>
      </w:r>
    </w:p>
    <w:p>
      <w:pPr>
        <w:pStyle w:val="ListParagraph"/>
        <w:numPr>
          <w:ilvl w:val="0"/>
          <w:numId w:val="1"/>
        </w:numPr>
        <w:spacing w:after="120" w:before="20" w:line="300"/>
      </w:pPr>
      <w:r>
        <w:rPr>
          <w:rFonts w:ascii="Microsoft YaHei" w:eastAsia="Microsoft YaHei" w:hAnsi="Microsoft YaHei"/>
          <w:i w:val="false"/>
          <w:iCs w:val="false"/>
        </w:rPr>
        <w:t xml:space="preserve">购物车增删改查与结算。</w:t>
      </w:r>
    </w:p>
    <w:p>
      <w:pPr>
        <w:pStyle w:val="ListParagraph"/>
        <w:numPr>
          <w:ilvl w:val="0"/>
          <w:numId w:val="1"/>
        </w:numPr>
        <w:spacing w:after="120" w:before="20" w:line="300"/>
      </w:pPr>
      <w:r>
        <w:rPr>
          <w:rFonts w:ascii="Microsoft YaHei" w:eastAsia="Microsoft YaHei" w:hAnsi="Microsoft YaHei"/>
          <w:i w:val="false"/>
          <w:iCs w:val="false"/>
        </w:rPr>
        <w:t xml:space="preserve">下单（锁库存）+ 支付沙箱 + 支付回调幂等。</w:t>
      </w:r>
    </w:p>
    <w:p>
      <w:pPr>
        <w:pStyle w:val="ListParagraph"/>
        <w:numPr>
          <w:ilvl w:val="0"/>
          <w:numId w:val="1"/>
        </w:numPr>
        <w:spacing w:after="120" w:before="20" w:line="300"/>
      </w:pPr>
      <w:r>
        <w:rPr>
          <w:rFonts w:ascii="Microsoft YaHei" w:eastAsia="Microsoft YaHei" w:hAnsi="Microsoft YaHei"/>
          <w:i w:val="false"/>
          <w:iCs w:val="false"/>
        </w:rPr>
        <w:t xml:space="preserve">超时未支付自动关单 + 库存/优惠券回滚。</w:t>
      </w:r>
    </w:p>
    <w:p>
      <w:pPr>
        <w:pStyle w:val="ListParagraph"/>
        <w:numPr>
          <w:ilvl w:val="0"/>
          <w:numId w:val="1"/>
        </w:numPr>
        <w:spacing w:after="120" w:before="20" w:line="300"/>
      </w:pPr>
      <w:r>
        <w:rPr>
          <w:rFonts w:ascii="Microsoft YaHei" w:eastAsia="Microsoft YaHei" w:hAnsi="Microsoft YaHei"/>
          <w:i w:val="false"/>
          <w:iCs w:val="false"/>
        </w:rPr>
        <w:t xml:space="preserve">支付成功 vs 关单竞态退款补偿。</w:t>
      </w:r>
    </w:p>
    <w:p>
      <w:pPr>
        <w:pStyle w:val="ListParagraph"/>
        <w:numPr>
          <w:ilvl w:val="0"/>
          <w:numId w:val="1"/>
        </w:numPr>
        <w:spacing w:after="120" w:before="20" w:line="300"/>
      </w:pPr>
      <w:r>
        <w:rPr>
          <w:rFonts w:ascii="Microsoft YaHei" w:eastAsia="Microsoft YaHei" w:hAnsi="Microsoft YaHei"/>
          <w:i w:val="false"/>
          <w:iCs w:val="false"/>
        </w:rPr>
        <w:t xml:space="preserve">订单状态机、订单查询、发货、确认收货。</w:t>
      </w:r>
    </w:p>
    <w:p>
      <w:pPr>
        <w:pStyle w:val="ListParagraph"/>
        <w:numPr>
          <w:ilvl w:val="0"/>
          <w:numId w:val="1"/>
        </w:numPr>
        <w:spacing w:after="120" w:before="20" w:line="300"/>
      </w:pPr>
      <w:r>
        <w:rPr>
          <w:rFonts w:ascii="Microsoft YaHei" w:eastAsia="Microsoft YaHei" w:hAnsi="Microsoft YaHei"/>
          <w:i w:val="false"/>
          <w:iCs w:val="false"/>
        </w:rPr>
        <w:t xml:space="preserve">基础售后（申请 + 审核 + 退款）。</w:t>
      </w:r>
    </w:p>
    <w:p>
      <w:pPr>
        <w:pStyle w:val="ListParagraph"/>
        <w:numPr>
          <w:ilvl w:val="0"/>
          <w:numId w:val="1"/>
        </w:numPr>
        <w:spacing w:after="120" w:before="20" w:line="300"/>
      </w:pPr>
      <w:r>
        <w:rPr>
          <w:rFonts w:ascii="Microsoft YaHei" w:eastAsia="Microsoft YaHei" w:hAnsi="Microsoft YaHei"/>
          <w:i w:val="false"/>
          <w:iCs w:val="false"/>
        </w:rPr>
        <w:t xml:space="preserve">C 端主闭环页面 + B 端商品/订单/售后页面。</w:t>
      </w:r>
    </w:p>
    <w:p>
      <w:pPr>
        <w:pStyle w:val="ListParagraph"/>
        <w:numPr>
          <w:ilvl w:val="0"/>
          <w:numId w:val="1"/>
        </w:numPr>
        <w:spacing w:after="120" w:before="20" w:line="300"/>
      </w:pPr>
      <w:r>
        <w:rPr>
          <w:rFonts w:ascii="Microsoft YaHei" w:eastAsia="Microsoft YaHei" w:hAnsi="Microsoft YaHei"/>
          <w:i w:val="false"/>
          <w:iCs w:val="false"/>
        </w:rPr>
        <w:t xml:space="preserve">Docker Compose 一键启动、核心交易测试用例、测试报告。</w:t>
      </w:r>
    </w:p>
    <w:p>
      <w:pPr>
        <w:pStyle w:val="Heading2"/>
        <w:spacing w:after="120" w:before="240"/>
      </w:pPr>
      <w:r>
        <w:rPr>
          <w:rFonts w:ascii="Microsoft YaHei" w:eastAsia="Microsoft YaHei" w:hAnsi="Microsoft YaHei"/>
          <w:b/>
          <w:bCs/>
          <w:i w:val="false"/>
          <w:iCs w:val="false"/>
        </w:rPr>
        <w:t xml:space="preserve">3.2 P1（Day 12-13，P0 稳定后做）</w:t>
      </w:r>
    </w:p>
    <w:p>
      <w:pPr>
        <w:pStyle w:val="ListParagraph"/>
        <w:numPr>
          <w:ilvl w:val="0"/>
          <w:numId w:val="1"/>
        </w:numPr>
        <w:spacing w:after="120" w:before="20" w:line="300"/>
      </w:pPr>
      <w:r>
        <w:rPr>
          <w:rFonts w:ascii="Microsoft YaHei" w:eastAsia="Microsoft YaHei" w:hAnsi="Microsoft YaHei"/>
          <w:i w:val="false"/>
          <w:iCs w:val="false"/>
        </w:rPr>
        <w:t xml:space="preserve">优惠券完整流程（发券/领取/试算/核销/退回）。</w:t>
      </w:r>
    </w:p>
    <w:p>
      <w:pPr>
        <w:pStyle w:val="ListParagraph"/>
        <w:numPr>
          <w:ilvl w:val="0"/>
          <w:numId w:val="1"/>
        </w:numPr>
        <w:spacing w:after="120" w:before="20" w:line="300"/>
      </w:pPr>
      <w:r>
        <w:rPr>
          <w:rFonts w:ascii="Microsoft YaHei" w:eastAsia="Microsoft YaHei" w:hAnsi="Microsoft YaHei"/>
          <w:i w:val="false"/>
          <w:iCs w:val="false"/>
        </w:rPr>
        <w:t xml:space="preserve">评价（发表/查看/回复）。</w:t>
      </w:r>
    </w:p>
    <w:p>
      <w:pPr>
        <w:pStyle w:val="ListParagraph"/>
        <w:numPr>
          <w:ilvl w:val="0"/>
          <w:numId w:val="1"/>
        </w:numPr>
        <w:spacing w:after="120" w:before="20" w:line="300"/>
      </w:pPr>
      <w:r>
        <w:rPr>
          <w:rFonts w:ascii="Microsoft YaHei" w:eastAsia="Microsoft YaHei" w:hAnsi="Microsoft YaHei"/>
          <w:i w:val="false"/>
          <w:iCs w:val="false"/>
        </w:rPr>
        <w:t xml:space="preserve">系统配置、操作日志、数据看板。</w:t>
      </w:r>
    </w:p>
    <w:p>
      <w:pPr>
        <w:pStyle w:val="ListParagraph"/>
        <w:numPr>
          <w:ilvl w:val="0"/>
          <w:numId w:val="1"/>
        </w:numPr>
        <w:spacing w:after="120" w:before="20" w:line="300"/>
      </w:pPr>
      <w:r>
        <w:rPr>
          <w:rFonts w:ascii="Microsoft YaHei" w:eastAsia="Microsoft YaHei" w:hAnsi="Microsoft YaHei"/>
          <w:i w:val="false"/>
          <w:iCs w:val="false"/>
        </w:rPr>
        <w:t xml:space="preserve">会员管理、角色权限管理页面。</w:t>
      </w:r>
    </w:p>
    <w:p>
      <w:pPr>
        <w:pStyle w:val="ListParagraph"/>
        <w:numPr>
          <w:ilvl w:val="0"/>
          <w:numId w:val="1"/>
        </w:numPr>
        <w:spacing w:after="120" w:before="20" w:line="300"/>
      </w:pPr>
      <w:r>
        <w:rPr>
          <w:rFonts w:ascii="Microsoft YaHei" w:eastAsia="Microsoft YaHei" w:hAnsi="Microsoft YaHei"/>
          <w:i w:val="false"/>
          <w:iCs w:val="false"/>
        </w:rPr>
        <w:t xml:space="preserve">缓存优化、监控指标与告警。</w:t>
      </w:r>
    </w:p>
    <w:p>
      <w:pPr>
        <w:pStyle w:val="Heading2"/>
        <w:spacing w:after="120" w:before="240"/>
      </w:pPr>
      <w:r>
        <w:rPr>
          <w:rFonts w:ascii="Microsoft YaHei" w:eastAsia="Microsoft YaHei" w:hAnsi="Microsoft YaHei"/>
          <w:b/>
          <w:bCs/>
          <w:i w:val="false"/>
          <w:iCs w:val="false"/>
        </w:rPr>
        <w:t xml:space="preserve">3.3 P2（可砍）</w:t>
      </w:r>
    </w:p>
    <w:p>
      <w:pPr>
        <w:pStyle w:val="ListParagraph"/>
        <w:numPr>
          <w:ilvl w:val="0"/>
          <w:numId w:val="1"/>
        </w:numPr>
        <w:spacing w:after="120" w:before="20" w:line="300"/>
      </w:pPr>
      <w:r>
        <w:rPr>
          <w:rFonts w:ascii="Microsoft YaHei" w:eastAsia="Microsoft YaHei" w:hAnsi="Microsoft YaHei"/>
          <w:i w:val="false"/>
          <w:iCs w:val="false"/>
        </w:rPr>
        <w:t xml:space="preserve">高级统计报表、完整日志审计 UI。</w:t>
      </w:r>
    </w:p>
    <w:p>
      <w:pPr>
        <w:pStyle w:val="ListParagraph"/>
        <w:numPr>
          <w:ilvl w:val="0"/>
          <w:numId w:val="1"/>
        </w:numPr>
        <w:spacing w:after="120" w:before="20" w:line="300"/>
      </w:pPr>
      <w:r>
        <w:rPr>
          <w:rFonts w:ascii="Microsoft YaHei" w:eastAsia="Microsoft YaHei" w:hAnsi="Microsoft YaHei"/>
          <w:i w:val="false"/>
          <w:iCs w:val="false"/>
        </w:rPr>
        <w:t xml:space="preserve">商品图片上传（先用 URL 占位）。</w:t>
      </w:r>
    </w:p>
    <w:p>
      <w:pPr>
        <w:pStyle w:val="ListParagraph"/>
        <w:numPr>
          <w:ilvl w:val="0"/>
          <w:numId w:val="1"/>
        </w:numPr>
        <w:spacing w:after="120" w:before="20" w:line="300"/>
      </w:pPr>
      <w:r>
        <w:rPr>
          <w:rFonts w:ascii="Microsoft YaHei" w:eastAsia="Microsoft YaHei" w:hAnsi="Microsoft YaHei"/>
          <w:i w:val="false"/>
          <w:iCs w:val="false"/>
        </w:rPr>
        <w:t xml:space="preserve">全文索引、复杂搜索排序。</w:t>
      </w:r>
    </w:p>
    <w:p>
      <w:pPr>
        <w:pStyle w:val="ListParagraph"/>
        <w:numPr>
          <w:ilvl w:val="0"/>
          <w:numId w:val="1"/>
        </w:numPr>
        <w:spacing w:after="120" w:before="20" w:line="300"/>
      </w:pPr>
      <w:r>
        <w:rPr>
          <w:rFonts w:ascii="Microsoft YaHei" w:eastAsia="Microsoft YaHei" w:hAnsi="Microsoft YaHei"/>
          <w:i w:val="false"/>
          <w:iCs w:val="false"/>
        </w:rPr>
        <w:t xml:space="preserve">多地址/默认地址的高级交互。</w:t>
      </w:r>
    </w:p>
    <w:p>
      <w:pPr>
        <w:spacing w:after="40" w:before="40" w:line="300"/>
        <w:ind w:left="360"/>
      </w:pPr>
      <w:r>
        <w:rPr>
          <w:rFonts w:ascii="Microsoft YaHei" w:eastAsia="Microsoft YaHei" w:hAnsi="Microsoft YaHei"/>
          <w:i w:val="false"/>
          <w:iCs w:val="false"/>
          <w:color w:val="555555"/>
        </w:rPr>
        <w:t xml:space="preserve"/>
      </w:r>
      <w:r>
        <w:rPr>
          <w:rFonts w:ascii="Microsoft YaHei" w:eastAsia="Microsoft YaHei" w:hAnsi="Microsoft YaHei"/>
          <w:b/>
          <w:bCs/>
          <w:i w:val="false"/>
          <w:iCs w:val="false"/>
          <w:color w:val="555555"/>
        </w:rPr>
        <w:t xml:space="preserve">砍功能原则</w:t>
      </w:r>
      <w:r>
        <w:rPr>
          <w:rFonts w:ascii="Microsoft YaHei" w:eastAsia="Microsoft YaHei" w:hAnsi="Microsoft YaHei"/>
          <w:i w:val="false"/>
          <w:iCs w:val="false"/>
          <w:color w:val="555555"/>
        </w:rPr>
        <w:t xml:space="preserve">：先砍 P2，再砍 P1 的展示层，</w:t>
      </w:r>
      <w:r>
        <w:rPr>
          <w:rFonts w:ascii="Microsoft YaHei" w:eastAsia="Microsoft YaHei" w:hAnsi="Microsoft YaHei"/>
          <w:b/>
          <w:bCs/>
          <w:i w:val="false"/>
          <w:iCs w:val="false"/>
          <w:color w:val="555555"/>
        </w:rPr>
        <w:t xml:space="preserve">绝不砍 P0 的库存一致性、幂等与超时关单</w:t>
      </w:r>
      <w:r>
        <w:rPr>
          <w:rFonts w:ascii="Microsoft YaHei" w:eastAsia="Microsoft YaHei" w:hAnsi="Microsoft YaHei"/>
          <w:i w:val="false"/>
          <w:iCs w:val="false"/>
          <w:color w:val="555555"/>
        </w:rPr>
        <w:t xml:space="preserve">。</w:t>
      </w:r>
    </w:p>
    <w:p>
      <w:pPr>
        <w:pBdr>
          <w:bottom w:val="single" w:color="BBBBBB" w:sz="6" w:space="1"/>
        </w:pBdr>
        <w:spacing w:after="120" w:before="120"/>
      </w:pPr>
      <w:r>
        <w:rPr>
          <w:rFonts w:ascii="Microsoft YaHei" w:eastAsia="Microsoft YaHei" w:hAnsi="Microsoft YaHei"/>
        </w:rPr>
        <w:t xml:space="preserve"/>
      </w:r>
    </w:p>
    <w:p>
      <w:pPr>
        <w:pStyle w:val="Heading1"/>
        <w:spacing w:after="120" w:before="240"/>
      </w:pPr>
      <w:r>
        <w:rPr>
          <w:rFonts w:ascii="Microsoft YaHei" w:eastAsia="Microsoft YaHei" w:hAnsi="Microsoft YaHei"/>
          <w:b/>
          <w:bCs/>
          <w:i w:val="false"/>
          <w:iCs w:val="false"/>
        </w:rPr>
        <w:t xml:space="preserve">四、模块边界与内部接口</w:t>
      </w:r>
    </w:p>
    <w:p>
      <w:pPr>
        <w:pStyle w:val="Heading2"/>
        <w:spacing w:after="120" w:before="240"/>
      </w:pPr>
      <w:r>
        <w:rPr>
          <w:rFonts w:ascii="Microsoft YaHei" w:eastAsia="Microsoft YaHei" w:hAnsi="Microsoft YaHei"/>
          <w:b/>
          <w:bCs/>
          <w:i w:val="false"/>
          <w:iCs w:val="false"/>
        </w:rPr>
        <w:t xml:space="preserve">4.1 A 提供给 B 的内部接口（Day 3 前冻结）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97"/>
        <w:gridCol w:w="3097"/>
        <w:gridCol w:w="3097"/>
      </w:tblGrid>
      <w:tr>
        <w:trPr>
          <w:tblHeader/>
        </w:trPr>
        <w:tc>
          <w:tcPr>
            <w:tcW w:type="pct" w:w="1650"/>
            <w:shd w:fill="E8EE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/>
                <w:bCs/>
                <w:i w:val="false"/>
                <w:iCs w:val="false"/>
                <w:sz w:val="19"/>
                <w:szCs w:val="19"/>
              </w:rPr>
              <w:t xml:space="preserve">接口</w:t>
            </w:r>
          </w:p>
        </w:tc>
        <w:tc>
          <w:tcPr>
            <w:tcW w:type="pct" w:w="1650"/>
            <w:shd w:fill="E8EE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/>
                <w:bCs/>
                <w:i w:val="false"/>
                <w:iCs w:val="false"/>
                <w:sz w:val="19"/>
                <w:szCs w:val="19"/>
              </w:rPr>
              <w:t xml:space="preserve">用途</w:t>
            </w:r>
          </w:p>
        </w:tc>
        <w:tc>
          <w:tcPr>
            <w:tcW w:type="pct" w:w="1650"/>
            <w:shd w:fill="E8EE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/>
                <w:bCs/>
                <w:i w:val="false"/>
                <w:iCs w:val="false"/>
                <w:sz w:val="19"/>
                <w:szCs w:val="19"/>
              </w:rPr>
              <w:t xml:space="preserve">调用方</w:t>
            </w:r>
          </w:p>
        </w:tc>
      </w:tr>
      <w:tr>
        <w:trPr>
          <w:tblHeader w:val="off"/>
        </w:trPr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Consolas" w:eastAsia="Consolas" w:hAnsi="Consolas"/>
                <w:sz w:val="18"/>
                <w:szCs w:val="18"/>
                <w:shd w:fill="F0F0F0" w:val="clear"/>
              </w:rPr>
              <w:t xml:space="preserve">OrderQueryService.getByNo(orderNo, userId)</w:t>
            </w:r>
          </w:p>
        </w:tc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售后校验订单归属与状态</w:t>
            </w:r>
          </w:p>
        </w:tc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售后</w:t>
            </w:r>
          </w:p>
        </w:tc>
      </w:tr>
      <w:tr>
        <w:trPr>
          <w:tblHeader w:val="off"/>
        </w:trPr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Consolas" w:eastAsia="Consolas" w:hAnsi="Consolas"/>
                <w:sz w:val="18"/>
                <w:szCs w:val="18"/>
                <w:shd w:fill="F0F0F0" w:val="clear"/>
              </w:rPr>
              <w:t xml:space="preserve">OrderStateMachine.transition(orderNo, from, to)</w:t>
            </w:r>
          </w:p>
        </w:tc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售后中/已退款流转</w:t>
            </w:r>
          </w:p>
        </w:tc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售后</w:t>
            </w:r>
          </w:p>
        </w:tc>
      </w:tr>
      <w:tr>
        <w:trPr>
          <w:tblHeader w:val="off"/>
        </w:trPr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Consolas" w:eastAsia="Consolas" w:hAnsi="Consolas"/>
                <w:sz w:val="18"/>
                <w:szCs w:val="18"/>
                <w:shd w:fill="F0F0F0" w:val="clear"/>
              </w:rPr>
              <w:t xml:space="preserve">PaymentRefundService.refund(orderNo, amount, afterSaleId)</w:t>
            </w:r>
          </w:p>
        </w:tc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发起沙箱退款（幂等）</w:t>
            </w:r>
          </w:p>
        </w:tc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售后</w:t>
            </w:r>
          </w:p>
        </w:tc>
      </w:tr>
      <w:tr>
        <w:trPr>
          <w:tblHeader w:val="off"/>
        </w:trPr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Consolas" w:eastAsia="Consolas" w:hAnsi="Consolas"/>
                <w:sz w:val="18"/>
                <w:szCs w:val="18"/>
                <w:shd w:fill="F0F0F0" w:val="clear"/>
              </w:rPr>
              <w:t xml:space="preserve">InventoryService.lock/deduct/release</w:t>
            </w:r>
          </w:p>
        </w:tc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库存操作</w:t>
            </w:r>
          </w:p>
        </w:tc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订单、管理端</w:t>
            </w:r>
          </w:p>
        </w:tc>
      </w:tr>
    </w:tbl>
    <w:p>
      <w:pPr>
        <w:spacing w:after="80"/>
      </w:pPr>
      <w:r>
        <w:rPr>
          <w:rFonts w:ascii="Microsoft YaHei" w:eastAsia="Microsoft YaHei" w:hAnsi="Microsoft YaHei"/>
        </w:rPr>
        <w:t xml:space="preserve"/>
      </w:r>
    </w:p>
    <w:p>
      <w:pPr>
        <w:pStyle w:val="Heading2"/>
        <w:spacing w:after="120" w:before="240"/>
      </w:pPr>
      <w:r>
        <w:rPr>
          <w:rFonts w:ascii="Microsoft YaHei" w:eastAsia="Microsoft YaHei" w:hAnsi="Microsoft YaHei"/>
          <w:b/>
          <w:bCs/>
          <w:i w:val="false"/>
          <w:iCs w:val="false"/>
        </w:rPr>
        <w:t xml:space="preserve">4.2 契约冻结</w:t>
      </w:r>
    </w:p>
    <w:p>
      <w:pPr>
        <w:pStyle w:val="ListParagraph"/>
        <w:numPr>
          <w:ilvl w:val="0"/>
          <w:numId w:val="1"/>
        </w:numPr>
        <w:spacing w:after="120" w:before="20" w:line="300"/>
      </w:pPr>
      <w:r>
        <w:rPr>
          <w:rFonts w:ascii="Microsoft YaHei" w:eastAsia="Microsoft YaHei" w:hAnsi="Microsoft YaHei"/>
          <w:i w:val="false"/>
          <w:iCs w:val="false"/>
        </w:rPr>
        <w:t xml:space="preserve"/>
      </w:r>
      <w:r>
        <w:rPr>
          <w:rFonts w:ascii="Microsoft YaHei" w:eastAsia="Microsoft YaHei" w:hAnsi="Microsoft YaHei"/>
          <w:b/>
          <w:bCs/>
          <w:i w:val="false"/>
          <w:iCs w:val="false"/>
        </w:rPr>
        <w:t xml:space="preserve">Day 2 前</w:t>
      </w:r>
      <w:r>
        <w:rPr>
          <w:rFonts w:ascii="Microsoft YaHei" w:eastAsia="Microsoft YaHei" w:hAnsi="Microsoft YaHei"/>
          <w:i w:val="false"/>
          <w:iCs w:val="false"/>
        </w:rPr>
        <w:t xml:space="preserve">：A 输出核心交易 OpenAPI（下单/支付/订单/售后），B 输出用户/商品/购物车/售后 OpenAPI。</w:t>
      </w:r>
    </w:p>
    <w:p>
      <w:pPr>
        <w:pStyle w:val="ListParagraph"/>
        <w:numPr>
          <w:ilvl w:val="0"/>
          <w:numId w:val="1"/>
        </w:numPr>
        <w:spacing w:after="120" w:before="20" w:line="300"/>
      </w:pPr>
      <w:r>
        <w:rPr>
          <w:rFonts w:ascii="Microsoft YaHei" w:eastAsia="Microsoft YaHei" w:hAnsi="Microsoft YaHei"/>
          <w:i w:val="false"/>
          <w:iCs w:val="false"/>
        </w:rPr>
        <w:t xml:space="preserve">C 基于 OpenAPI + Mock 先行开发，不等后端。</w:t>
      </w:r>
    </w:p>
    <w:p>
      <w:pPr>
        <w:pStyle w:val="ListParagraph"/>
        <w:numPr>
          <w:ilvl w:val="0"/>
          <w:numId w:val="1"/>
        </w:numPr>
        <w:spacing w:after="120" w:before="20" w:line="300"/>
      </w:pPr>
      <w:r>
        <w:rPr>
          <w:rFonts w:ascii="Microsoft YaHei" w:eastAsia="Microsoft YaHei" w:hAnsi="Microsoft YaHei"/>
          <w:i w:val="false"/>
          <w:iCs w:val="false"/>
        </w:rPr>
        <w:t xml:space="preserve">契约变更必须通知 C 与 D，并更新文档。</w:t>
      </w:r>
    </w:p>
    <w:p>
      <w:pPr>
        <w:pStyle w:val="Heading2"/>
        <w:spacing w:after="120" w:before="240"/>
      </w:pPr>
      <w:r>
        <w:rPr>
          <w:rFonts w:ascii="Microsoft YaHei" w:eastAsia="Microsoft YaHei" w:hAnsi="Microsoft YaHei"/>
          <w:b/>
          <w:bCs/>
          <w:i w:val="false"/>
          <w:iCs w:val="false"/>
        </w:rPr>
        <w:t xml:space="preserve">4.3 数据库变更</w:t>
      </w:r>
    </w:p>
    <w:p>
      <w:pPr>
        <w:pStyle w:val="ListParagraph"/>
        <w:numPr>
          <w:ilvl w:val="0"/>
          <w:numId w:val="1"/>
        </w:numPr>
        <w:spacing w:after="120" w:before="20" w:line="300"/>
      </w:pPr>
      <w:r>
        <w:rPr>
          <w:rFonts w:ascii="Microsoft YaHei" w:eastAsia="Microsoft YaHei" w:hAnsi="Microsoft YaHei"/>
          <w:i w:val="false"/>
          <w:iCs w:val="false"/>
        </w:rPr>
        <w:t xml:space="preserve">所有 DDL/索引变更由 </w:t>
      </w:r>
      <w:r>
        <w:rPr>
          <w:rFonts w:ascii="Microsoft YaHei" w:eastAsia="Microsoft YaHei" w:hAnsi="Microsoft YaHei"/>
          <w:b/>
          <w:bCs/>
          <w:i w:val="false"/>
          <w:iCs w:val="false"/>
        </w:rPr>
        <w:t xml:space="preserve">A 审批</w:t>
      </w:r>
      <w:r>
        <w:rPr>
          <w:rFonts w:ascii="Microsoft YaHei" w:eastAsia="Microsoft YaHei" w:hAnsi="Microsoft YaHei"/>
          <w:i w:val="false"/>
          <w:iCs w:val="false"/>
        </w:rPr>
        <w:t xml:space="preserve">，通过新增迁移脚本执行，禁止直接改已发布脚本。</w:t>
      </w:r>
    </w:p>
    <w:p>
      <w:pPr>
        <w:pStyle w:val="ListParagraph"/>
        <w:numPr>
          <w:ilvl w:val="0"/>
          <w:numId w:val="1"/>
        </w:numPr>
        <w:spacing w:after="120" w:before="20" w:line="300"/>
      </w:pPr>
      <w:r>
        <w:rPr>
          <w:rFonts w:ascii="Microsoft YaHei" w:eastAsia="Microsoft YaHei" w:hAnsi="Microsoft YaHei"/>
          <w:i w:val="false"/>
          <w:iCs w:val="false"/>
        </w:rPr>
        <w:t xml:space="preserve">B/D 需要新字段时，提前一天提交变更说明。</w:t>
      </w:r>
    </w:p>
    <w:p>
      <w:pPr>
        <w:pBdr>
          <w:bottom w:val="single" w:color="BBBBBB" w:sz="6" w:space="1"/>
        </w:pBdr>
        <w:spacing w:after="120" w:before="120"/>
      </w:pPr>
      <w:r>
        <w:rPr>
          <w:rFonts w:ascii="Microsoft YaHei" w:eastAsia="Microsoft YaHei" w:hAnsi="Microsoft YaHei"/>
        </w:rPr>
        <w:t xml:space="preserve"/>
      </w:r>
    </w:p>
    <w:p>
      <w:pPr>
        <w:pStyle w:val="Heading1"/>
        <w:spacing w:after="120" w:before="240"/>
      </w:pPr>
      <w:r>
        <w:rPr>
          <w:rFonts w:ascii="Microsoft YaHei" w:eastAsia="Microsoft YaHei" w:hAnsi="Microsoft YaHei"/>
          <w:b/>
          <w:bCs/>
          <w:i w:val="false"/>
          <w:iCs w:val="false"/>
        </w:rPr>
        <w:t xml:space="preserve">五、两周进度计划</w:t>
      </w:r>
    </w:p>
    <w:p>
      <w:pPr>
        <w:pStyle w:val="Heading2"/>
        <w:spacing w:after="120" w:before="240"/>
      </w:pPr>
      <w:r>
        <w:rPr>
          <w:rFonts w:ascii="Microsoft YaHei" w:eastAsia="Microsoft YaHei" w:hAnsi="Microsoft YaHei"/>
          <w:b/>
          <w:bCs/>
          <w:i w:val="false"/>
          <w:iCs w:val="false"/>
        </w:rPr>
        <w:t xml:space="preserve">5.1 甘特图</w:t>
      </w:r>
    </w:p>
    <w:p>
      <w:pPr>
        <w:shd w:fill="F5F5F5" w:val="clear"/>
        <w:spacing w:after="0" w:before="10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gantt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  title 邻里鲜生两周开发计划（2026-10-19 ~ 2026-11-01）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  dateFormat YYYY-MM-DD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  axisFormat %m-%d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  section A 后端负责人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  脚手架与公共组件       :a1, 2026-10-19, 2d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  下单/库存/幂等         :a2, after a1, 2d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  支付/关单/竞态         :a3, after a2, 2d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  营销券/联调/修复       :a4, after a3, 3d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  压测/验收              :a5, 2026-10-30, 3d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  section B 后端开发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  用户/RBAC/Token会话    :b1, 2026-10-19, 3d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  商品/购物车            :b2, after b1, 2d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  售后/评价              :b3, after b2, 3d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  联调/修复              :b4, 2026-10-29, 4d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  section C 前端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  脚手架/登录/商品       :c1, 2026-10-19, 3d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  购物车/结算/订单       :c2, after c1, 3d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  后台页面               :c3, 2026-10-26, 3d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  联调/修复              :c4, 2026-10-29, 4d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  section D 测试运维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  Docker/CI/测试数据     :d1, 2026-10-19, 2d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  测试框架/用例          :d2, after d1, 3d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  配置/日志/看板         :d3, 2026-10-26, 3d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  集成/E2E/压测          :d4, 2026-10-29, 3d</w:t>
      </w:r>
    </w:p>
    <w:p>
      <w:pPr>
        <w:shd w:fill="F5F5F5" w:val="clear"/>
        <w:spacing w:after="12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  部署/文档/视频         :d5, 2026-11-01, 1d</w:t>
      </w:r>
    </w:p>
    <w:p>
      <w:pPr>
        <w:pStyle w:val="Heading2"/>
        <w:spacing w:after="120" w:before="240"/>
      </w:pPr>
      <w:r>
        <w:rPr>
          <w:rFonts w:ascii="Microsoft YaHei" w:eastAsia="Microsoft YaHei" w:hAnsi="Microsoft YaHei"/>
          <w:b/>
          <w:bCs/>
          <w:i w:val="false"/>
          <w:iCs w:val="false"/>
        </w:rPr>
        <w:t xml:space="preserve">5.2 第一周（Day 1-7，10/19-10/25）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2"/>
        <w:gridCol w:w="1502"/>
        <w:gridCol w:w="1502"/>
        <w:gridCol w:w="1502"/>
        <w:gridCol w:w="1502"/>
        <w:gridCol w:w="1502"/>
      </w:tblGrid>
      <w:tr>
        <w:trPr>
          <w:tblHeader/>
        </w:trPr>
        <w:tc>
          <w:tcPr>
            <w:tcW w:type="pct" w:w="800"/>
            <w:shd w:fill="E8EE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/>
                <w:bCs/>
                <w:i w:val="false"/>
                <w:iCs w:val="false"/>
                <w:sz w:val="19"/>
                <w:szCs w:val="19"/>
              </w:rPr>
              <w:t xml:space="preserve">时间</w:t>
            </w:r>
          </w:p>
        </w:tc>
        <w:tc>
          <w:tcPr>
            <w:tcW w:type="pct" w:w="800"/>
            <w:shd w:fill="E8EE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/>
                <w:bCs/>
                <w:i w:val="false"/>
                <w:iCs w:val="false"/>
                <w:sz w:val="19"/>
                <w:szCs w:val="19"/>
              </w:rPr>
              <w:t xml:space="preserve">A</w:t>
            </w:r>
          </w:p>
        </w:tc>
        <w:tc>
          <w:tcPr>
            <w:tcW w:type="pct" w:w="800"/>
            <w:shd w:fill="E8EE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/>
                <w:bCs/>
                <w:i w:val="false"/>
                <w:iCs w:val="false"/>
                <w:sz w:val="19"/>
                <w:szCs w:val="19"/>
              </w:rPr>
              <w:t xml:space="preserve">B</w:t>
            </w:r>
          </w:p>
        </w:tc>
        <w:tc>
          <w:tcPr>
            <w:tcW w:type="pct" w:w="800"/>
            <w:shd w:fill="E8EE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/>
                <w:bCs/>
                <w:i w:val="false"/>
                <w:iCs w:val="false"/>
                <w:sz w:val="19"/>
                <w:szCs w:val="19"/>
              </w:rPr>
              <w:t xml:space="preserve">C</w:t>
            </w:r>
          </w:p>
        </w:tc>
        <w:tc>
          <w:tcPr>
            <w:tcW w:type="pct" w:w="800"/>
            <w:shd w:fill="E8EE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/>
                <w:bCs/>
                <w:i w:val="false"/>
                <w:iCs w:val="false"/>
                <w:sz w:val="19"/>
                <w:szCs w:val="19"/>
              </w:rPr>
              <w:t xml:space="preserve">D</w:t>
            </w:r>
          </w:p>
        </w:tc>
        <w:tc>
          <w:tcPr>
            <w:tcW w:type="pct" w:w="800"/>
            <w:shd w:fill="E8EE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/>
                <w:bCs/>
                <w:i w:val="false"/>
                <w:iCs w:val="false"/>
                <w:sz w:val="19"/>
                <w:szCs w:val="19"/>
              </w:rPr>
              <w:t xml:space="preserve">出口标准</w:t>
            </w:r>
          </w:p>
        </w:tc>
      </w:tr>
      <w:tr>
        <w:trPr>
          <w:tblHeader w:val="off"/>
        </w:trPr>
        <w:tc>
          <w:tcPr>
            <w:tcW w:type="pct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D1 周一</w:t>
            </w:r>
          </w:p>
        </w:tc>
        <w:tc>
          <w:tcPr>
            <w:tcW w:type="pct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启动会；冻结接口与分工；检查 DDL</w:t>
            </w:r>
          </w:p>
        </w:tc>
        <w:tc>
          <w:tcPr>
            <w:tcW w:type="pct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领取任务；确认 Token 方案 B</w:t>
            </w:r>
          </w:p>
        </w:tc>
        <w:tc>
          <w:tcPr>
            <w:tcW w:type="pct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确认页面清单与接口</w:t>
            </w:r>
          </w:p>
        </w:tc>
        <w:tc>
          <w:tcPr>
            <w:tcW w:type="pct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确认环境/CI 方案</w:t>
            </w:r>
          </w:p>
        </w:tc>
        <w:tc>
          <w:tcPr>
            <w:tcW w:type="pct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分工与契约确认</w:t>
            </w:r>
          </w:p>
        </w:tc>
      </w:tr>
      <w:tr>
        <w:trPr>
          <w:tblHeader w:val="off"/>
        </w:trPr>
        <w:tc>
          <w:tcPr>
            <w:tcW w:type="pct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D2 周二</w:t>
            </w:r>
          </w:p>
        </w:tc>
        <w:tc>
          <w:tcPr>
            <w:tcW w:type="pct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后端脚手架、Result/异常/分页/traceId</w:t>
            </w:r>
          </w:p>
        </w:tc>
        <w:tc>
          <w:tcPr>
            <w:tcW w:type="pct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用户表/登录骨架</w:t>
            </w:r>
          </w:p>
        </w:tc>
        <w:tc>
          <w:tcPr>
            <w:tcW w:type="pct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前端脚手架、请求封装、登录页</w:t>
            </w:r>
          </w:p>
        </w:tc>
        <w:tc>
          <w:tcPr>
            <w:tcW w:type="pct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Docker Compose 骨架</w:t>
            </w:r>
          </w:p>
        </w:tc>
        <w:tc>
          <w:tcPr>
            <w:tcW w:type="pct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前后端能启动</w:t>
            </w:r>
          </w:p>
        </w:tc>
      </w:tr>
      <w:tr>
        <w:trPr>
          <w:tblHeader w:val="off"/>
        </w:trPr>
        <w:tc>
          <w:tcPr>
            <w:tcW w:type="pct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D3 周三</w:t>
            </w:r>
          </w:p>
        </w:tc>
        <w:tc>
          <w:tcPr>
            <w:tcW w:type="pct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库存三态 + 下单锁库存 + 幂等</w:t>
            </w:r>
          </w:p>
        </w:tc>
        <w:tc>
          <w:tcPr>
            <w:tcW w:type="pct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登录/注销/Token 会话 + RBAC 骨架</w:t>
            </w:r>
          </w:p>
        </w:tc>
        <w:tc>
          <w:tcPr>
            <w:tcW w:type="pct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登录、商品列表/详情</w:t>
            </w:r>
          </w:p>
        </w:tc>
        <w:tc>
          <w:tcPr>
            <w:tcW w:type="pct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MySQL/Redis 容器 + 测试数据</w:t>
            </w:r>
          </w:p>
        </w:tc>
        <w:tc>
          <w:tcPr>
            <w:tcW w:type="pct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能登录、能看商品</w:t>
            </w:r>
          </w:p>
        </w:tc>
      </w:tr>
      <w:tr>
        <w:trPr>
          <w:tblHeader w:val="off"/>
        </w:trPr>
        <w:tc>
          <w:tcPr>
            <w:tcW w:type="pct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D4 周四</w:t>
            </w:r>
          </w:p>
        </w:tc>
        <w:tc>
          <w:tcPr>
            <w:tcW w:type="pct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支付单/沙箱回调/库存扣减</w:t>
            </w:r>
          </w:p>
        </w:tc>
        <w:tc>
          <w:tcPr>
            <w:tcW w:type="pct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商品/分类 CRUD、购物车</w:t>
            </w:r>
          </w:p>
        </w:tc>
        <w:tc>
          <w:tcPr>
            <w:tcW w:type="pct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购物车、结算页</w:t>
            </w:r>
          </w:p>
        </w:tc>
        <w:tc>
          <w:tcPr>
            <w:tcW w:type="pct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集成测试框架 + 用例初稿</w:t>
            </w:r>
          </w:p>
        </w:tc>
        <w:tc>
          <w:tcPr>
            <w:tcW w:type="pct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购物车可结算</w:t>
            </w:r>
          </w:p>
        </w:tc>
      </w:tr>
      <w:tr>
        <w:trPr>
          <w:tblHeader w:val="off"/>
        </w:trPr>
        <w:tc>
          <w:tcPr>
            <w:tcW w:type="pct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D5 周五</w:t>
            </w:r>
          </w:p>
        </w:tc>
        <w:tc>
          <w:tcPr>
            <w:tcW w:type="pct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超时关单 + 状态机 + 订单查询</w:t>
            </w:r>
          </w:p>
        </w:tc>
        <w:tc>
          <w:tcPr>
            <w:tcW w:type="pct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购物车完善、售后骨架</w:t>
            </w:r>
          </w:p>
        </w:tc>
        <w:tc>
          <w:tcPr>
            <w:tcW w:type="pct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订单列表/详情</w:t>
            </w:r>
          </w:p>
        </w:tc>
        <w:tc>
          <w:tcPr>
            <w:tcW w:type="pct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接口测试、缺陷看板</w:t>
            </w:r>
          </w:p>
        </w:tc>
        <w:tc>
          <w:tcPr>
            <w:tcW w:type="pct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下单→支付→待发货</w:t>
            </w:r>
          </w:p>
        </w:tc>
      </w:tr>
      <w:tr>
        <w:trPr>
          <w:tblHeader w:val="off"/>
        </w:trPr>
        <w:tc>
          <w:tcPr>
            <w:tcW w:type="pct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D6 周六</w:t>
            </w:r>
          </w:p>
        </w:tc>
        <w:tc>
          <w:tcPr>
            <w:tcW w:type="pct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竞态退款补偿 + 幂等加固</w:t>
            </w:r>
          </w:p>
        </w:tc>
        <w:tc>
          <w:tcPr>
            <w:tcW w:type="pct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售后申请/审核（接 A 接口）</w:t>
            </w:r>
          </w:p>
        </w:tc>
        <w:tc>
          <w:tcPr>
            <w:tcW w:type="pct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 端主流程页面完善</w:t>
            </w:r>
          </w:p>
        </w:tc>
        <w:tc>
          <w:tcPr>
            <w:tcW w:type="pct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E2E 首条链路</w:t>
            </w:r>
          </w:p>
        </w:tc>
        <w:tc>
          <w:tcPr>
            <w:tcW w:type="pct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主闭环首次跑通</w:t>
            </w:r>
          </w:p>
        </w:tc>
      </w:tr>
      <w:tr>
        <w:trPr>
          <w:tblHeader w:val="off"/>
        </w:trPr>
        <w:tc>
          <w:tcPr>
            <w:tcW w:type="pct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D7 周日</w:t>
            </w:r>
          </w:p>
        </w:tc>
        <w:tc>
          <w:tcPr>
            <w:tcW w:type="pct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第一周联调、修复、评审</w:t>
            </w:r>
          </w:p>
        </w:tc>
        <w:tc>
          <w:tcPr>
            <w:tcW w:type="pct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第一周联调、修复</w:t>
            </w:r>
          </w:p>
        </w:tc>
        <w:tc>
          <w:tcPr>
            <w:tcW w:type="pct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第一周联调、修复</w:t>
            </w:r>
          </w:p>
        </w:tc>
        <w:tc>
          <w:tcPr>
            <w:tcW w:type="pct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回归 + 周报</w:t>
            </w:r>
          </w:p>
        </w:tc>
        <w:tc>
          <w:tcPr>
            <w:tcW w:type="pct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核心链路可用</w:t>
            </w:r>
          </w:p>
        </w:tc>
      </w:tr>
    </w:tbl>
    <w:p>
      <w:pPr>
        <w:spacing w:after="80"/>
      </w:pPr>
      <w:r>
        <w:rPr>
          <w:rFonts w:ascii="Microsoft YaHei" w:eastAsia="Microsoft YaHei" w:hAnsi="Microsoft YaHei"/>
        </w:rPr>
        <w:t xml:space="preserve"/>
      </w:r>
    </w:p>
    <w:p>
      <w:pPr>
        <w:spacing w:after="120" w:before="20" w:line="300"/>
      </w:pPr>
      <w:r>
        <w:rPr>
          <w:rFonts w:ascii="Microsoft YaHei" w:eastAsia="Microsoft YaHei" w:hAnsi="Microsoft YaHei"/>
          <w:i w:val="false"/>
          <w:iCs w:val="false"/>
        </w:rPr>
        <w:t xml:space="preserve"/>
      </w:r>
      <w:r>
        <w:rPr>
          <w:rFonts w:ascii="Microsoft YaHei" w:eastAsia="Microsoft YaHei" w:hAnsi="Microsoft YaHei"/>
          <w:b/>
          <w:bCs/>
          <w:i w:val="false"/>
          <w:iCs w:val="false"/>
        </w:rPr>
        <w:t xml:space="preserve">第一周里程碑</w:t>
      </w:r>
      <w:r>
        <w:rPr>
          <w:rFonts w:ascii="Microsoft YaHei" w:eastAsia="Microsoft YaHei" w:hAnsi="Microsoft YaHei"/>
          <w:i w:val="false"/>
          <w:iCs w:val="false"/>
        </w:rPr>
        <w:t xml:space="preserve">：登录 → 浏览 → 加购 → 下单 → 支付 → 发货 → 收货可用。</w:t>
      </w:r>
    </w:p>
    <w:p>
      <w:pPr>
        <w:pStyle w:val="Heading2"/>
        <w:spacing w:after="120" w:before="240"/>
      </w:pPr>
      <w:r>
        <w:rPr>
          <w:rFonts w:ascii="Microsoft YaHei" w:eastAsia="Microsoft YaHei" w:hAnsi="Microsoft YaHei"/>
          <w:b/>
          <w:bCs/>
          <w:i w:val="false"/>
          <w:iCs w:val="false"/>
        </w:rPr>
        <w:t xml:space="preserve">5.3 第二周（Day 8-14，10/26-11/01）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2"/>
        <w:gridCol w:w="1502"/>
        <w:gridCol w:w="1502"/>
        <w:gridCol w:w="1502"/>
        <w:gridCol w:w="1502"/>
        <w:gridCol w:w="1502"/>
      </w:tblGrid>
      <w:tr>
        <w:trPr>
          <w:tblHeader/>
        </w:trPr>
        <w:tc>
          <w:tcPr>
            <w:tcW w:type="pct" w:w="800"/>
            <w:shd w:fill="E8EE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/>
                <w:bCs/>
                <w:i w:val="false"/>
                <w:iCs w:val="false"/>
                <w:sz w:val="19"/>
                <w:szCs w:val="19"/>
              </w:rPr>
              <w:t xml:space="preserve">时间</w:t>
            </w:r>
          </w:p>
        </w:tc>
        <w:tc>
          <w:tcPr>
            <w:tcW w:type="pct" w:w="800"/>
            <w:shd w:fill="E8EE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/>
                <w:bCs/>
                <w:i w:val="false"/>
                <w:iCs w:val="false"/>
                <w:sz w:val="19"/>
                <w:szCs w:val="19"/>
              </w:rPr>
              <w:t xml:space="preserve">A</w:t>
            </w:r>
          </w:p>
        </w:tc>
        <w:tc>
          <w:tcPr>
            <w:tcW w:type="pct" w:w="800"/>
            <w:shd w:fill="E8EE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/>
                <w:bCs/>
                <w:i w:val="false"/>
                <w:iCs w:val="false"/>
                <w:sz w:val="19"/>
                <w:szCs w:val="19"/>
              </w:rPr>
              <w:t xml:space="preserve">B</w:t>
            </w:r>
          </w:p>
        </w:tc>
        <w:tc>
          <w:tcPr>
            <w:tcW w:type="pct" w:w="800"/>
            <w:shd w:fill="E8EE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/>
                <w:bCs/>
                <w:i w:val="false"/>
                <w:iCs w:val="false"/>
                <w:sz w:val="19"/>
                <w:szCs w:val="19"/>
              </w:rPr>
              <w:t xml:space="preserve">C</w:t>
            </w:r>
          </w:p>
        </w:tc>
        <w:tc>
          <w:tcPr>
            <w:tcW w:type="pct" w:w="800"/>
            <w:shd w:fill="E8EE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/>
                <w:bCs/>
                <w:i w:val="false"/>
                <w:iCs w:val="false"/>
                <w:sz w:val="19"/>
                <w:szCs w:val="19"/>
              </w:rPr>
              <w:t xml:space="preserve">D</w:t>
            </w:r>
          </w:p>
        </w:tc>
        <w:tc>
          <w:tcPr>
            <w:tcW w:type="pct" w:w="800"/>
            <w:shd w:fill="E8EE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/>
                <w:bCs/>
                <w:i w:val="false"/>
                <w:iCs w:val="false"/>
                <w:sz w:val="19"/>
                <w:szCs w:val="19"/>
              </w:rPr>
              <w:t xml:space="preserve">出口标准</w:t>
            </w:r>
          </w:p>
        </w:tc>
      </w:tr>
      <w:tr>
        <w:trPr>
          <w:tblHeader w:val="off"/>
        </w:trPr>
        <w:tc>
          <w:tcPr>
            <w:tcW w:type="pct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D8 周一</w:t>
            </w:r>
          </w:p>
        </w:tc>
        <w:tc>
          <w:tcPr>
            <w:tcW w:type="pct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优惠券试算/核销/退回</w:t>
            </w:r>
          </w:p>
        </w:tc>
        <w:tc>
          <w:tcPr>
            <w:tcW w:type="pct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售后完善、评价</w:t>
            </w:r>
          </w:p>
        </w:tc>
        <w:tc>
          <w:tcPr>
            <w:tcW w:type="pct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后台商品/订单页面</w:t>
            </w:r>
          </w:p>
        </w:tc>
        <w:tc>
          <w:tcPr>
            <w:tcW w:type="pct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系统配置/日志接口</w:t>
            </w:r>
          </w:p>
        </w:tc>
        <w:tc>
          <w:tcPr>
            <w:tcW w:type="pct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券可在下单中使用</w:t>
            </w:r>
          </w:p>
        </w:tc>
      </w:tr>
      <w:tr>
        <w:trPr>
          <w:tblHeader w:val="off"/>
        </w:trPr>
        <w:tc>
          <w:tcPr>
            <w:tcW w:type="pct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D9 周二</w:t>
            </w:r>
          </w:p>
        </w:tc>
        <w:tc>
          <w:tcPr>
            <w:tcW w:type="pct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券与订单事务联调</w:t>
            </w:r>
          </w:p>
        </w:tc>
        <w:tc>
          <w:tcPr>
            <w:tcW w:type="pct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评价回复、权限完善</w:t>
            </w:r>
          </w:p>
        </w:tc>
        <w:tc>
          <w:tcPr>
            <w:tcW w:type="pct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售后/评价/后台页面</w:t>
            </w:r>
          </w:p>
        </w:tc>
        <w:tc>
          <w:tcPr>
            <w:tcW w:type="pct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看板聚合查询</w:t>
            </w:r>
          </w:p>
        </w:tc>
        <w:tc>
          <w:tcPr>
            <w:tcW w:type="pct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P1 模块接口完成</w:t>
            </w:r>
          </w:p>
        </w:tc>
      </w:tr>
      <w:tr>
        <w:trPr>
          <w:tblHeader w:val="off"/>
        </w:trPr>
        <w:tc>
          <w:tcPr>
            <w:tcW w:type="pct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D10 周三</w:t>
            </w:r>
          </w:p>
        </w:tc>
        <w:tc>
          <w:tcPr>
            <w:tcW w:type="pct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全链路联调、性能初测</w:t>
            </w:r>
          </w:p>
        </w:tc>
        <w:tc>
          <w:tcPr>
            <w:tcW w:type="pct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全链路联调、修复</w:t>
            </w:r>
          </w:p>
        </w:tc>
        <w:tc>
          <w:tcPr>
            <w:tcW w:type="pct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全链路联调、修复</w:t>
            </w:r>
          </w:p>
        </w:tc>
        <w:tc>
          <w:tcPr>
            <w:tcW w:type="pct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集成测试补齐</w:t>
            </w:r>
          </w:p>
        </w:tc>
        <w:tc>
          <w:tcPr>
            <w:tcW w:type="pct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主闭环 + 后台可用</w:t>
            </w:r>
          </w:p>
        </w:tc>
      </w:tr>
      <w:tr>
        <w:trPr>
          <w:tblHeader w:val="off"/>
        </w:trPr>
        <w:tc>
          <w:tcPr>
            <w:tcW w:type="pct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D11 周四</w:t>
            </w:r>
          </w:p>
        </w:tc>
        <w:tc>
          <w:tcPr>
            <w:tcW w:type="pct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缺陷修复、索引/慢 SQL</w:t>
            </w:r>
          </w:p>
        </w:tc>
        <w:tc>
          <w:tcPr>
            <w:tcW w:type="pct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缺陷修复</w:t>
            </w:r>
          </w:p>
        </w:tc>
        <w:tc>
          <w:tcPr>
            <w:tcW w:type="pct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缺陷修复、样式统一</w:t>
            </w:r>
          </w:p>
        </w:tc>
        <w:tc>
          <w:tcPr>
            <w:tcW w:type="pct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E2E 全量回归</w:t>
            </w:r>
          </w:p>
        </w:tc>
        <w:tc>
          <w:tcPr>
            <w:tcW w:type="pct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  <w:r>
              <w:rPr>
                <w:rFonts w:ascii="Microsoft YaHei" w:eastAsia="Microsoft YaHei" w:hAnsi="Microsoft YaHei"/>
                <w:b/>
                <w:bCs/>
                <w:i w:val="false"/>
                <w:iCs w:val="false"/>
                <w:sz w:val="19"/>
                <w:szCs w:val="19"/>
              </w:rPr>
              <w:t xml:space="preserve">P0 冻结</w:t>
            </w: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pct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D12 周五</w:t>
            </w:r>
          </w:p>
        </w:tc>
        <w:tc>
          <w:tcPr>
            <w:tcW w:type="pct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压测与库存一致性核对</w:t>
            </w:r>
          </w:p>
        </w:tc>
        <w:tc>
          <w:tcPr>
            <w:tcW w:type="pct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安全自查、越权测试</w:t>
            </w:r>
          </w:p>
        </w:tc>
        <w:tc>
          <w:tcPr>
            <w:tcW w:type="pct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前端性能与兼容性</w:t>
            </w:r>
          </w:p>
        </w:tc>
        <w:tc>
          <w:tcPr>
            <w:tcW w:type="pct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压测、缺陷复测</w:t>
            </w:r>
          </w:p>
        </w:tc>
        <w:tc>
          <w:tcPr>
            <w:tcW w:type="pct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零超卖、指标达标</w:t>
            </w:r>
          </w:p>
        </w:tc>
      </w:tr>
      <w:tr>
        <w:trPr>
          <w:tblHeader w:val="off"/>
        </w:trPr>
        <w:tc>
          <w:tcPr>
            <w:tcW w:type="pct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D13 周六</w:t>
            </w:r>
          </w:p>
        </w:tc>
        <w:tc>
          <w:tcPr>
            <w:tcW w:type="pct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代码评审、文档校对</w:t>
            </w:r>
          </w:p>
        </w:tc>
        <w:tc>
          <w:tcPr>
            <w:tcW w:type="pct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代码评审</w:t>
            </w:r>
          </w:p>
        </w:tc>
        <w:tc>
          <w:tcPr>
            <w:tcW w:type="pct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联调问题收尾</w:t>
            </w:r>
          </w:p>
        </w:tc>
        <w:tc>
          <w:tcPr>
            <w:tcW w:type="pct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部署、备份演练、测试报告、运维手册</w:t>
            </w:r>
          </w:p>
        </w:tc>
        <w:tc>
          <w:tcPr>
            <w:tcW w:type="pct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一键启动成功</w:t>
            </w:r>
          </w:p>
        </w:tc>
      </w:tr>
      <w:tr>
        <w:trPr>
          <w:tblHeader w:val="off"/>
        </w:trPr>
        <w:tc>
          <w:tcPr>
            <w:tcW w:type="pct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D14 周日</w:t>
            </w:r>
          </w:p>
        </w:tc>
        <w:tc>
          <w:tcPr>
            <w:tcW w:type="pct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验收、答辩材料</w:t>
            </w:r>
          </w:p>
        </w:tc>
        <w:tc>
          <w:tcPr>
            <w:tcW w:type="pct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演示准备</w:t>
            </w:r>
          </w:p>
        </w:tc>
        <w:tc>
          <w:tcPr>
            <w:tcW w:type="pct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演示准备</w:t>
            </w:r>
          </w:p>
        </w:tc>
        <w:tc>
          <w:tcPr>
            <w:tcW w:type="pct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演示视频、文档汇总</w:t>
            </w:r>
          </w:p>
        </w:tc>
        <w:tc>
          <w:tcPr>
            <w:tcW w:type="pct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可演示、可复现</w:t>
            </w:r>
          </w:p>
        </w:tc>
      </w:tr>
    </w:tbl>
    <w:p>
      <w:pPr>
        <w:spacing w:after="80"/>
      </w:pPr>
      <w:r>
        <w:rPr>
          <w:rFonts w:ascii="Microsoft YaHei" w:eastAsia="Microsoft YaHei" w:hAnsi="Microsoft YaHei"/>
        </w:rPr>
        <w:t xml:space="preserve"/>
      </w:r>
    </w:p>
    <w:p>
      <w:pPr>
        <w:spacing w:after="120" w:before="20" w:line="300"/>
      </w:pPr>
      <w:r>
        <w:rPr>
          <w:rFonts w:ascii="Microsoft YaHei" w:eastAsia="Microsoft YaHei" w:hAnsi="Microsoft YaHei"/>
          <w:i w:val="false"/>
          <w:iCs w:val="false"/>
        </w:rPr>
        <w:t xml:space="preserve"/>
      </w:r>
      <w:r>
        <w:rPr>
          <w:rFonts w:ascii="Microsoft YaHei" w:eastAsia="Microsoft YaHei" w:hAnsi="Microsoft YaHei"/>
          <w:b/>
          <w:bCs/>
          <w:i w:val="false"/>
          <w:iCs w:val="false"/>
        </w:rPr>
        <w:t xml:space="preserve">第二周里程碑</w:t>
      </w:r>
      <w:r>
        <w:rPr>
          <w:rFonts w:ascii="Microsoft YaHei" w:eastAsia="Microsoft YaHei" w:hAnsi="Microsoft YaHei"/>
          <w:i w:val="false"/>
          <w:iCs w:val="false"/>
        </w:rPr>
        <w:t xml:space="preserve">：P0 全部通过；压测零超卖；一键启动；测试报告与视频交付。</w:t>
      </w:r>
    </w:p>
    <w:p>
      <w:pPr>
        <w:pBdr>
          <w:bottom w:val="single" w:color="BBBBBB" w:sz="6" w:space="1"/>
        </w:pBdr>
        <w:spacing w:after="120" w:before="120"/>
      </w:pPr>
      <w:r>
        <w:rPr>
          <w:rFonts w:ascii="Microsoft YaHei" w:eastAsia="Microsoft YaHei" w:hAnsi="Microsoft YaHei"/>
        </w:rPr>
        <w:t xml:space="preserve"/>
      </w:r>
    </w:p>
    <w:p>
      <w:pPr>
        <w:pStyle w:val="Heading1"/>
        <w:spacing w:after="120" w:before="240"/>
      </w:pPr>
      <w:r>
        <w:rPr>
          <w:rFonts w:ascii="Microsoft YaHei" w:eastAsia="Microsoft YaHei" w:hAnsi="Microsoft YaHei"/>
          <w:b/>
          <w:bCs/>
          <w:i w:val="false"/>
          <w:iCs w:val="false"/>
        </w:rPr>
        <w:t xml:space="preserve">六、协作机制</w:t>
      </w:r>
    </w:p>
    <w:p>
      <w:pPr>
        <w:pStyle w:val="Heading2"/>
        <w:spacing w:after="120" w:before="240"/>
      </w:pPr>
      <w:r>
        <w:rPr>
          <w:rFonts w:ascii="Microsoft YaHei" w:eastAsia="Microsoft YaHei" w:hAnsi="Microsoft YaHei"/>
          <w:b/>
          <w:bCs/>
          <w:i w:val="false"/>
          <w:iCs w:val="false"/>
        </w:rPr>
        <w:t xml:space="preserve">6.1 每日站会（15 分钟）</w:t>
      </w:r>
    </w:p>
    <w:p>
      <w:pPr>
        <w:pStyle w:val="ListParagraph"/>
        <w:numPr>
          <w:ilvl w:val="0"/>
          <w:numId w:val="1"/>
        </w:numPr>
        <w:spacing w:after="120" w:before="20" w:line="300"/>
      </w:pPr>
      <w:r>
        <w:rPr>
          <w:rFonts w:ascii="Microsoft YaHei" w:eastAsia="Microsoft YaHei" w:hAnsi="Microsoft YaHei"/>
          <w:i w:val="false"/>
          <w:iCs w:val="false"/>
        </w:rPr>
        <w:t xml:space="preserve">昨天完成、今天计划、当前阻塞。</w:t>
      </w:r>
    </w:p>
    <w:p>
      <w:pPr>
        <w:pStyle w:val="ListParagraph"/>
        <w:numPr>
          <w:ilvl w:val="0"/>
          <w:numId w:val="1"/>
        </w:numPr>
        <w:spacing w:after="120" w:before="20" w:line="300"/>
      </w:pPr>
      <w:r>
        <w:rPr>
          <w:rFonts w:ascii="Microsoft YaHei" w:eastAsia="Microsoft YaHei" w:hAnsi="Microsoft YaHei"/>
          <w:i w:val="false"/>
          <w:iCs w:val="false"/>
        </w:rPr>
        <w:t xml:space="preserve">阻塞超过半天必须在群里升级，不得闷头卡住。</w:t>
      </w:r>
    </w:p>
    <w:p>
      <w:pPr>
        <w:pStyle w:val="Heading2"/>
        <w:spacing w:after="120" w:before="240"/>
      </w:pPr>
      <w:r>
        <w:rPr>
          <w:rFonts w:ascii="Microsoft YaHei" w:eastAsia="Microsoft YaHei" w:hAnsi="Microsoft YaHei"/>
          <w:b/>
          <w:bCs/>
          <w:i w:val="false"/>
          <w:iCs w:val="false"/>
        </w:rPr>
        <w:t xml:space="preserve">6.2 代码与分支</w:t>
      </w:r>
    </w:p>
    <w:p>
      <w:pPr>
        <w:pStyle w:val="ListParagraph"/>
        <w:numPr>
          <w:ilvl w:val="0"/>
          <w:numId w:val="1"/>
        </w:numPr>
        <w:spacing w:after="120" w:before="20" w:line="300"/>
      </w:pPr>
      <w:r>
        <w:rPr>
          <w:rFonts w:ascii="Microsoft YaHei" w:eastAsia="Microsoft YaHei" w:hAnsi="Microsoft YaHei"/>
          <w:i w:val="false"/>
          <w:iCs w:val="false"/>
        </w:rPr>
        <w:t xml:space="preserve">分支：</w:t>
      </w:r>
      <w:r>
        <w:rPr>
          <w:rFonts w:ascii="Consolas" w:eastAsia="Consolas" w:hAnsi="Consolas"/>
          <w:sz w:val="20"/>
          <w:szCs w:val="20"/>
          <w:shd w:fill="F0F0F0" w:val="clear"/>
        </w:rPr>
        <w:t xml:space="preserve">main</w:t>
      </w:r>
      <w:r>
        <w:rPr>
          <w:rFonts w:ascii="Microsoft YaHei" w:eastAsia="Microsoft YaHei" w:hAnsi="Microsoft YaHei"/>
          <w:i w:val="false"/>
          <w:iCs w:val="false"/>
        </w:rPr>
        <w:t xml:space="preserve">（可发布）、</w:t>
      </w:r>
      <w:r>
        <w:rPr>
          <w:rFonts w:ascii="Consolas" w:eastAsia="Consolas" w:hAnsi="Consolas"/>
          <w:sz w:val="20"/>
          <w:szCs w:val="20"/>
          <w:shd w:fill="F0F0F0" w:val="clear"/>
        </w:rPr>
        <w:t xml:space="preserve">develop</w:t>
      </w:r>
      <w:r>
        <w:rPr>
          <w:rFonts w:ascii="Microsoft YaHei" w:eastAsia="Microsoft YaHei" w:hAnsi="Microsoft YaHei"/>
          <w:i w:val="false"/>
          <w:iCs w:val="false"/>
        </w:rPr>
        <w:t xml:space="preserve">（集成）、</w:t>
      </w:r>
      <w:r>
        <w:rPr>
          <w:rFonts w:ascii="Consolas" w:eastAsia="Consolas" w:hAnsi="Consolas"/>
          <w:sz w:val="20"/>
          <w:szCs w:val="20"/>
          <w:shd w:fill="F0F0F0" w:val="clear"/>
        </w:rPr>
        <w:t xml:space="preserve">feature/*</w:t>
      </w:r>
      <w:r>
        <w:rPr>
          <w:rFonts w:ascii="Microsoft YaHei" w:eastAsia="Microsoft YaHei" w:hAnsi="Microsoft YaHei"/>
          <w:i w:val="false"/>
          <w:iCs w:val="false"/>
        </w:rPr>
        <w:t xml:space="preserve">、</w:t>
      </w:r>
      <w:r>
        <w:rPr>
          <w:rFonts w:ascii="Consolas" w:eastAsia="Consolas" w:hAnsi="Consolas"/>
          <w:sz w:val="20"/>
          <w:szCs w:val="20"/>
          <w:shd w:fill="F0F0F0" w:val="clear"/>
        </w:rPr>
        <w:t xml:space="preserve">fix/*</w:t>
      </w:r>
      <w:r>
        <w:rPr>
          <w:rFonts w:ascii="Microsoft YaHei" w:eastAsia="Microsoft YaHei" w:hAnsi="Microsoft YaHei"/>
          <w:i w:val="false"/>
          <w:iCs w:val="false"/>
        </w:rPr>
        <w:t xml:space="preserve">。</w:t>
      </w:r>
    </w:p>
    <w:p>
      <w:pPr>
        <w:pStyle w:val="ListParagraph"/>
        <w:numPr>
          <w:ilvl w:val="0"/>
          <w:numId w:val="1"/>
        </w:numPr>
        <w:spacing w:after="120" w:before="20" w:line="300"/>
      </w:pPr>
      <w:r>
        <w:rPr>
          <w:rFonts w:ascii="Microsoft YaHei" w:eastAsia="Microsoft YaHei" w:hAnsi="Microsoft YaHei"/>
          <w:i w:val="false"/>
          <w:iCs w:val="false"/>
        </w:rPr>
        <w:t xml:space="preserve">合并请求至少 1 人评审；核心交易代码由 A 评审。</w:t>
      </w:r>
    </w:p>
    <w:p>
      <w:pPr>
        <w:pStyle w:val="ListParagraph"/>
        <w:numPr>
          <w:ilvl w:val="0"/>
          <w:numId w:val="1"/>
        </w:numPr>
        <w:spacing w:after="120" w:before="20" w:line="300"/>
      </w:pPr>
      <w:r>
        <w:rPr>
          <w:rFonts w:ascii="Microsoft YaHei" w:eastAsia="Microsoft YaHei" w:hAnsi="Microsoft YaHei"/>
          <w:i w:val="false"/>
          <w:iCs w:val="false"/>
        </w:rPr>
        <w:t xml:space="preserve">提交信息：</w:t>
      </w:r>
      <w:r>
        <w:rPr>
          <w:rFonts w:ascii="Consolas" w:eastAsia="Consolas" w:hAnsi="Consolas"/>
          <w:sz w:val="20"/>
          <w:szCs w:val="20"/>
          <w:shd w:fill="F0F0F0" w:val="clear"/>
        </w:rPr>
        <w:t xml:space="preserve">type(scope): subject</w:t>
      </w:r>
      <w:r>
        <w:rPr>
          <w:rFonts w:ascii="Microsoft YaHei" w:eastAsia="Microsoft YaHei" w:hAnsi="Microsoft YaHei"/>
          <w:i w:val="false"/>
          <w:iCs w:val="false"/>
        </w:rPr>
        <w:t xml:space="preserve">，例如 </w:t>
      </w:r>
      <w:r>
        <w:rPr>
          <w:rFonts w:ascii="Consolas" w:eastAsia="Consolas" w:hAnsi="Consolas"/>
          <w:sz w:val="20"/>
          <w:szCs w:val="20"/>
          <w:shd w:fill="F0F0F0" w:val="clear"/>
        </w:rPr>
        <w:t xml:space="preserve">feat(order): add stock lock on submit</w:t>
      </w:r>
      <w:r>
        <w:rPr>
          <w:rFonts w:ascii="Microsoft YaHei" w:eastAsia="Microsoft YaHei" w:hAnsi="Microsoft YaHei"/>
          <w:i w:val="false"/>
          <w:iCs w:val="false"/>
        </w:rPr>
        <w:t xml:space="preserve">。</w:t>
      </w:r>
    </w:p>
    <w:p>
      <w:pPr>
        <w:pStyle w:val="ListParagraph"/>
        <w:numPr>
          <w:ilvl w:val="0"/>
          <w:numId w:val="1"/>
        </w:numPr>
        <w:spacing w:after="120" w:before="20" w:line="300"/>
      </w:pPr>
      <w:r>
        <w:rPr>
          <w:rFonts w:ascii="Microsoft YaHei" w:eastAsia="Microsoft YaHei" w:hAnsi="Microsoft YaHei"/>
          <w:i w:val="false"/>
          <w:iCs w:val="false"/>
        </w:rPr>
        <w:t xml:space="preserve">禁止直接推 </w:t>
      </w:r>
      <w:r>
        <w:rPr>
          <w:rFonts w:ascii="Consolas" w:eastAsia="Consolas" w:hAnsi="Consolas"/>
          <w:sz w:val="20"/>
          <w:szCs w:val="20"/>
          <w:shd w:fill="F0F0F0" w:val="clear"/>
        </w:rPr>
        <w:t xml:space="preserve">main</w:t>
      </w:r>
      <w:r>
        <w:rPr>
          <w:rFonts w:ascii="Microsoft YaHei" w:eastAsia="Microsoft YaHei" w:hAnsi="Microsoft YaHei"/>
          <w:i w:val="false"/>
          <w:iCs w:val="false"/>
        </w:rPr>
        <w:t xml:space="preserve">；禁止提交密钥与本地配置。</w:t>
      </w:r>
    </w:p>
    <w:p>
      <w:pPr>
        <w:pStyle w:val="Heading2"/>
        <w:spacing w:after="120" w:before="240"/>
      </w:pPr>
      <w:r>
        <w:rPr>
          <w:rFonts w:ascii="Microsoft YaHei" w:eastAsia="Microsoft YaHei" w:hAnsi="Microsoft YaHei"/>
          <w:b/>
          <w:bCs/>
          <w:i w:val="false"/>
          <w:iCs w:val="false"/>
        </w:rPr>
        <w:t xml:space="preserve">6.3 接口与联调</w:t>
      </w:r>
    </w:p>
    <w:p>
      <w:pPr>
        <w:pStyle w:val="ListParagraph"/>
        <w:numPr>
          <w:ilvl w:val="0"/>
          <w:numId w:val="1"/>
        </w:numPr>
        <w:spacing w:after="120" w:before="20" w:line="300"/>
      </w:pPr>
      <w:r>
        <w:rPr>
          <w:rFonts w:ascii="Microsoft YaHei" w:eastAsia="Microsoft YaHei" w:hAnsi="Microsoft YaHei"/>
          <w:i w:val="false"/>
          <w:iCs w:val="false"/>
        </w:rPr>
        <w:t xml:space="preserve">OpenAPI 为唯一契约；契约变更必须同步 C/D。</w:t>
      </w:r>
    </w:p>
    <w:p>
      <w:pPr>
        <w:pStyle w:val="ListParagraph"/>
        <w:numPr>
          <w:ilvl w:val="0"/>
          <w:numId w:val="1"/>
        </w:numPr>
        <w:spacing w:after="120" w:before="20" w:line="300"/>
      </w:pPr>
      <w:r>
        <w:rPr>
          <w:rFonts w:ascii="Microsoft YaHei" w:eastAsia="Microsoft YaHei" w:hAnsi="Microsoft YaHei"/>
          <w:i w:val="false"/>
          <w:iCs w:val="false"/>
        </w:rPr>
        <w:t xml:space="preserve">前后端联调以 test 环境为准，D 维护测试数据。</w:t>
      </w:r>
    </w:p>
    <w:p>
      <w:pPr>
        <w:pStyle w:val="ListParagraph"/>
        <w:numPr>
          <w:ilvl w:val="0"/>
          <w:numId w:val="1"/>
        </w:numPr>
        <w:spacing w:after="120" w:before="20" w:line="300"/>
      </w:pPr>
      <w:r>
        <w:rPr>
          <w:rFonts w:ascii="Microsoft YaHei" w:eastAsia="Microsoft YaHei" w:hAnsi="Microsoft YaHei"/>
          <w:i w:val="false"/>
          <w:iCs w:val="false"/>
        </w:rPr>
        <w:t xml:space="preserve">联调问题记录在缺陷看板，标注接口、请求号与 traceId。</w:t>
      </w:r>
    </w:p>
    <w:p>
      <w:pPr>
        <w:pStyle w:val="Heading2"/>
        <w:spacing w:after="120" w:before="240"/>
      </w:pPr>
      <w:r>
        <w:rPr>
          <w:rFonts w:ascii="Microsoft YaHei" w:eastAsia="Microsoft YaHei" w:hAnsi="Microsoft YaHei"/>
          <w:b/>
          <w:bCs/>
          <w:i w:val="false"/>
          <w:iCs w:val="false"/>
        </w:rPr>
        <w:t xml:space="preserve">6.4 完成定义（DoD）</w:t>
      </w:r>
    </w:p>
    <w:p>
      <w:pPr>
        <w:spacing w:after="120" w:before="20" w:line="300"/>
      </w:pPr>
      <w:r>
        <w:rPr>
          <w:rFonts w:ascii="Microsoft YaHei" w:eastAsia="Microsoft YaHei" w:hAnsi="Microsoft YaHei"/>
          <w:i w:val="false"/>
          <w:iCs w:val="false"/>
        </w:rPr>
        <w:t xml:space="preserve">一个任务算完成，必须同时满足：</w:t>
      </w:r>
    </w:p>
    <w:p>
      <w:pPr>
        <w:pStyle w:val="ListParagraph"/>
        <w:numPr>
          <w:ilvl w:val="0"/>
          <w:numId w:val="2"/>
        </w:numPr>
        <w:spacing w:after="120" w:before="20" w:line="300"/>
      </w:pPr>
      <w:r>
        <w:rPr>
          <w:rFonts w:ascii="Microsoft YaHei" w:eastAsia="Microsoft YaHei" w:hAnsi="Microsoft YaHei"/>
          <w:i w:val="false"/>
          <w:iCs w:val="false"/>
        </w:rPr>
        <w:t xml:space="preserve">代码已合并到 </w:t>
      </w:r>
      <w:r>
        <w:rPr>
          <w:rFonts w:ascii="Consolas" w:eastAsia="Consolas" w:hAnsi="Consolas"/>
          <w:sz w:val="20"/>
          <w:szCs w:val="20"/>
          <w:shd w:fill="F0F0F0" w:val="clear"/>
        </w:rPr>
        <w:t xml:space="preserve">develop</w:t>
      </w:r>
      <w:r>
        <w:rPr>
          <w:rFonts w:ascii="Microsoft YaHei" w:eastAsia="Microsoft YaHei" w:hAnsi="Microsoft YaHei"/>
          <w:i w:val="false"/>
          <w:iCs w:val="false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120" w:before="20" w:line="300"/>
      </w:pPr>
      <w:r>
        <w:rPr>
          <w:rFonts w:ascii="Microsoft YaHei" w:eastAsia="Microsoft YaHei" w:hAnsi="Microsoft YaHei"/>
          <w:i w:val="false"/>
          <w:iCs w:val="false"/>
        </w:rPr>
        <w:t xml:space="preserve">接口/页面自测通过，错误码符合规范。</w:t>
      </w:r>
    </w:p>
    <w:p>
      <w:pPr>
        <w:pStyle w:val="ListParagraph"/>
        <w:numPr>
          <w:ilvl w:val="0"/>
          <w:numId w:val="2"/>
        </w:numPr>
        <w:spacing w:after="120" w:before="20" w:line="300"/>
      </w:pPr>
      <w:r>
        <w:rPr>
          <w:rFonts w:ascii="Microsoft YaHei" w:eastAsia="Microsoft YaHei" w:hAnsi="Microsoft YaHei"/>
          <w:i w:val="false"/>
          <w:iCs w:val="false"/>
        </w:rPr>
        <w:t xml:space="preserve">单元测试或接口测试覆盖关键分支。</w:t>
      </w:r>
    </w:p>
    <w:p>
      <w:pPr>
        <w:pStyle w:val="ListParagraph"/>
        <w:numPr>
          <w:ilvl w:val="0"/>
          <w:numId w:val="2"/>
        </w:numPr>
        <w:spacing w:after="120" w:before="20" w:line="300"/>
      </w:pPr>
      <w:r>
        <w:rPr>
          <w:rFonts w:ascii="Microsoft YaHei" w:eastAsia="Microsoft YaHei" w:hAnsi="Microsoft YaHei"/>
          <w:i w:val="false"/>
          <w:iCs w:val="false"/>
        </w:rPr>
        <w:t xml:space="preserve">文档/OpenAPI 已同步。</w:t>
      </w:r>
    </w:p>
    <w:p>
      <w:pPr>
        <w:pStyle w:val="ListParagraph"/>
        <w:numPr>
          <w:ilvl w:val="0"/>
          <w:numId w:val="2"/>
        </w:numPr>
        <w:spacing w:after="120" w:before="20" w:line="300"/>
      </w:pPr>
      <w:r>
        <w:rPr>
          <w:rFonts w:ascii="Microsoft YaHei" w:eastAsia="Microsoft YaHei" w:hAnsi="Microsoft YaHei"/>
          <w:i w:val="false"/>
          <w:iCs w:val="false"/>
        </w:rPr>
        <w:t xml:space="preserve">无 P0/P1 缺陷遗留。</w:t>
      </w:r>
    </w:p>
    <w:p>
      <w:pPr>
        <w:pBdr>
          <w:bottom w:val="single" w:color="BBBBBB" w:sz="6" w:space="1"/>
        </w:pBdr>
        <w:spacing w:after="120" w:before="120"/>
      </w:pPr>
      <w:r>
        <w:rPr>
          <w:rFonts w:ascii="Microsoft YaHei" w:eastAsia="Microsoft YaHei" w:hAnsi="Microsoft YaHei"/>
        </w:rPr>
        <w:t xml:space="preserve"/>
      </w:r>
    </w:p>
    <w:p>
      <w:pPr>
        <w:pStyle w:val="Heading1"/>
        <w:spacing w:after="120" w:before="240"/>
      </w:pPr>
      <w:r>
        <w:rPr>
          <w:rFonts w:ascii="Microsoft YaHei" w:eastAsia="Microsoft YaHei" w:hAnsi="Microsoft YaHei"/>
          <w:b/>
          <w:bCs/>
          <w:i w:val="false"/>
          <w:iCs w:val="false"/>
        </w:rPr>
        <w:t xml:space="preserve">七、验收清单</w:t>
      </w:r>
    </w:p>
    <w:p>
      <w:pPr>
        <w:pStyle w:val="Heading2"/>
        <w:spacing w:after="120" w:before="240"/>
      </w:pPr>
      <w:r>
        <w:rPr>
          <w:rFonts w:ascii="Microsoft YaHei" w:eastAsia="Microsoft YaHei" w:hAnsi="Microsoft YaHei"/>
          <w:b/>
          <w:bCs/>
          <w:i w:val="false"/>
          <w:iCs w:val="false"/>
        </w:rPr>
        <w:t xml:space="preserve">7.1 核心交易（A）</w:t>
      </w:r>
    </w:p>
    <w:p>
      <w:pPr>
        <w:pStyle w:val="ListParagraph"/>
        <w:numPr>
          <w:ilvl w:val="0"/>
          <w:numId w:val="1"/>
        </w:numPr>
        <w:spacing w:after="120" w:before="20" w:line="300"/>
      </w:pPr>
      <w:r>
        <w:rPr>
          <w:rFonts w:ascii="Microsoft YaHei" w:eastAsia="Microsoft YaHei" w:hAnsi="Microsoft YaHei"/>
          <w:i w:val="false"/>
          <w:iCs w:val="false"/>
        </w:rPr>
        <w:t xml:space="preserve">[ ] 并发下单零超卖，库存恒等式成立（总 = 可用 + 锁定 + 已售）。</w:t>
      </w:r>
    </w:p>
    <w:p>
      <w:pPr>
        <w:pStyle w:val="ListParagraph"/>
        <w:numPr>
          <w:ilvl w:val="0"/>
          <w:numId w:val="1"/>
        </w:numPr>
        <w:spacing w:after="120" w:before="20" w:line="300"/>
      </w:pPr>
      <w:r>
        <w:rPr>
          <w:rFonts w:ascii="Microsoft YaHei" w:eastAsia="Microsoft YaHei" w:hAnsi="Microsoft YaHei"/>
          <w:i w:val="false"/>
          <w:iCs w:val="false"/>
        </w:rPr>
        <w:t xml:space="preserve">[ ] 同一 </w:t>
      </w:r>
      <w:r>
        <w:rPr>
          <w:rFonts w:ascii="Consolas" w:eastAsia="Consolas" w:hAnsi="Consolas"/>
          <w:sz w:val="20"/>
          <w:szCs w:val="20"/>
          <w:shd w:fill="F0F0F0" w:val="clear"/>
        </w:rPr>
        <w:t xml:space="preserve">Idempotency-Key</w:t>
      </w:r>
      <w:r>
        <w:rPr>
          <w:rFonts w:ascii="Microsoft YaHei" w:eastAsia="Microsoft YaHei" w:hAnsi="Microsoft YaHei"/>
          <w:i w:val="false"/>
          <w:iCs w:val="false"/>
        </w:rPr>
        <w:t xml:space="preserve"> 重复下单只产生一个订单。</w:t>
      </w:r>
    </w:p>
    <w:p>
      <w:pPr>
        <w:pStyle w:val="ListParagraph"/>
        <w:numPr>
          <w:ilvl w:val="0"/>
          <w:numId w:val="1"/>
        </w:numPr>
        <w:spacing w:after="120" w:before="20" w:line="300"/>
      </w:pPr>
      <w:r>
        <w:rPr>
          <w:rFonts w:ascii="Microsoft YaHei" w:eastAsia="Microsoft YaHei" w:hAnsi="Microsoft YaHei"/>
          <w:i w:val="false"/>
          <w:iCs w:val="false"/>
        </w:rPr>
        <w:t xml:space="preserve">[ ] 支付回调重复不重复扣减库存。</w:t>
      </w:r>
    </w:p>
    <w:p>
      <w:pPr>
        <w:pStyle w:val="ListParagraph"/>
        <w:numPr>
          <w:ilvl w:val="0"/>
          <w:numId w:val="1"/>
        </w:numPr>
        <w:spacing w:after="120" w:before="20" w:line="300"/>
      </w:pPr>
      <w:r>
        <w:rPr>
          <w:rFonts w:ascii="Microsoft YaHei" w:eastAsia="Microsoft YaHei" w:hAnsi="Microsoft YaHei"/>
          <w:i w:val="false"/>
          <w:iCs w:val="false"/>
        </w:rPr>
        <w:t xml:space="preserve">[ ] 超时未支付自动关单，库存与优惠券回滚。</w:t>
      </w:r>
    </w:p>
    <w:p>
      <w:pPr>
        <w:pStyle w:val="ListParagraph"/>
        <w:numPr>
          <w:ilvl w:val="0"/>
          <w:numId w:val="1"/>
        </w:numPr>
        <w:spacing w:after="120" w:before="20" w:line="300"/>
      </w:pPr>
      <w:r>
        <w:rPr>
          <w:rFonts w:ascii="Microsoft YaHei" w:eastAsia="Microsoft YaHei" w:hAnsi="Microsoft YaHei"/>
          <w:i w:val="false"/>
          <w:iCs w:val="false"/>
        </w:rPr>
        <w:t xml:space="preserve">[ ] 支付成功与关单竞态触发退款补偿，不出现「既关单又扣款」。</w:t>
      </w:r>
    </w:p>
    <w:p>
      <w:pPr>
        <w:pStyle w:val="ListParagraph"/>
        <w:numPr>
          <w:ilvl w:val="0"/>
          <w:numId w:val="1"/>
        </w:numPr>
        <w:spacing w:after="120" w:before="20" w:line="300"/>
      </w:pPr>
      <w:r>
        <w:rPr>
          <w:rFonts w:ascii="Microsoft YaHei" w:eastAsia="Microsoft YaHei" w:hAnsi="Microsoft YaHei"/>
          <w:i w:val="false"/>
          <w:iCs w:val="false"/>
        </w:rPr>
        <w:t xml:space="preserve">[ ] 订单非法状态流转返回 </w:t>
      </w:r>
      <w:r>
        <w:rPr>
          <w:rFonts w:ascii="Consolas" w:eastAsia="Consolas" w:hAnsi="Consolas"/>
          <w:sz w:val="20"/>
          <w:szCs w:val="20"/>
          <w:shd w:fill="F0F0F0" w:val="clear"/>
        </w:rPr>
        <w:t xml:space="preserve">30002</w:t>
      </w:r>
      <w:r>
        <w:rPr>
          <w:rFonts w:ascii="Microsoft YaHei" w:eastAsia="Microsoft YaHei" w:hAnsi="Microsoft YaHei"/>
          <w:i w:val="false"/>
          <w:iCs w:val="false"/>
        </w:rPr>
        <w:t xml:space="preserve">。</w:t>
      </w:r>
    </w:p>
    <w:p>
      <w:pPr>
        <w:pStyle w:val="Heading2"/>
        <w:spacing w:after="120" w:before="240"/>
      </w:pPr>
      <w:r>
        <w:rPr>
          <w:rFonts w:ascii="Microsoft YaHei" w:eastAsia="Microsoft YaHei" w:hAnsi="Microsoft YaHei"/>
          <w:b/>
          <w:bCs/>
          <w:i w:val="false"/>
          <w:iCs w:val="false"/>
        </w:rPr>
        <w:t xml:space="preserve">7.2 用户与安全（B）</w:t>
      </w:r>
    </w:p>
    <w:p>
      <w:pPr>
        <w:pStyle w:val="ListParagraph"/>
        <w:numPr>
          <w:ilvl w:val="0"/>
          <w:numId w:val="1"/>
        </w:numPr>
        <w:spacing w:after="120" w:before="20" w:line="300"/>
      </w:pPr>
      <w:r>
        <w:rPr>
          <w:rFonts w:ascii="Microsoft YaHei" w:eastAsia="Microsoft YaHei" w:hAnsi="Microsoft YaHei"/>
          <w:i w:val="false"/>
          <w:iCs w:val="false"/>
        </w:rPr>
        <w:t xml:space="preserve">[ ] 注册/登录/注销可用，登录失败锁定生效。</w:t>
      </w:r>
    </w:p>
    <w:p>
      <w:pPr>
        <w:pStyle w:val="ListParagraph"/>
        <w:numPr>
          <w:ilvl w:val="0"/>
          <w:numId w:val="1"/>
        </w:numPr>
        <w:spacing w:after="120" w:before="20" w:line="300"/>
      </w:pPr>
      <w:r>
        <w:rPr>
          <w:rFonts w:ascii="Microsoft YaHei" w:eastAsia="Microsoft YaHei" w:hAnsi="Microsoft YaHei"/>
          <w:i w:val="false"/>
          <w:iCs w:val="false"/>
        </w:rPr>
        <w:t xml:space="preserve">[ ] 注销、禁用会员后 Token 立即失效。</w:t>
      </w:r>
    </w:p>
    <w:p>
      <w:pPr>
        <w:pStyle w:val="ListParagraph"/>
        <w:numPr>
          <w:ilvl w:val="0"/>
          <w:numId w:val="1"/>
        </w:numPr>
        <w:spacing w:after="120" w:before="20" w:line="300"/>
      </w:pPr>
      <w:r>
        <w:rPr>
          <w:rFonts w:ascii="Microsoft YaHei" w:eastAsia="Microsoft YaHei" w:hAnsi="Microsoft YaHei"/>
          <w:i w:val="false"/>
          <w:iCs w:val="false"/>
        </w:rPr>
        <w:t xml:space="preserve">[ ] 权限矩阵逐条通过，越权返回 </w:t>
      </w:r>
      <w:r>
        <w:rPr>
          <w:rFonts w:ascii="Consolas" w:eastAsia="Consolas" w:hAnsi="Consolas"/>
          <w:sz w:val="20"/>
          <w:szCs w:val="20"/>
          <w:shd w:fill="F0F0F0" w:val="clear"/>
        </w:rPr>
        <w:t xml:space="preserve">10003</w:t>
      </w:r>
      <w:r>
        <w:rPr>
          <w:rFonts w:ascii="Microsoft YaHei" w:eastAsia="Microsoft YaHei" w:hAnsi="Microsoft YaHei"/>
          <w:i w:val="false"/>
          <w:iCs w:val="false"/>
        </w:rPr>
        <w:t xml:space="preserve">/</w:t>
      </w:r>
      <w:r>
        <w:rPr>
          <w:rFonts w:ascii="Consolas" w:eastAsia="Consolas" w:hAnsi="Consolas"/>
          <w:sz w:val="20"/>
          <w:szCs w:val="20"/>
          <w:shd w:fill="F0F0F0" w:val="clear"/>
        </w:rPr>
        <w:t xml:space="preserve">99001</w:t>
      </w:r>
      <w:r>
        <w:rPr>
          <w:rFonts w:ascii="Microsoft YaHei" w:eastAsia="Microsoft YaHei" w:hAnsi="Microsoft YaHei"/>
          <w:i w:val="false"/>
          <w:iCs w:val="false"/>
        </w:rPr>
        <w:t xml:space="preserve">。</w:t>
      </w:r>
    </w:p>
    <w:p>
      <w:pPr>
        <w:pStyle w:val="ListParagraph"/>
        <w:numPr>
          <w:ilvl w:val="0"/>
          <w:numId w:val="1"/>
        </w:numPr>
        <w:spacing w:after="120" w:before="20" w:line="300"/>
      </w:pPr>
      <w:r>
        <w:rPr>
          <w:rFonts w:ascii="Microsoft YaHei" w:eastAsia="Microsoft YaHei" w:hAnsi="Microsoft YaHei"/>
          <w:i w:val="false"/>
          <w:iCs w:val="false"/>
        </w:rPr>
        <w:t xml:space="preserve">[ ] 会员只能访问本人数据。</w:t>
      </w:r>
    </w:p>
    <w:p>
      <w:pPr>
        <w:pStyle w:val="ListParagraph"/>
        <w:numPr>
          <w:ilvl w:val="0"/>
          <w:numId w:val="1"/>
        </w:numPr>
        <w:spacing w:after="120" w:before="20" w:line="300"/>
      </w:pPr>
      <w:r>
        <w:rPr>
          <w:rFonts w:ascii="Microsoft YaHei" w:eastAsia="Microsoft YaHei" w:hAnsi="Microsoft YaHei"/>
          <w:i w:val="false"/>
          <w:iCs w:val="false"/>
        </w:rPr>
        <w:t xml:space="preserve">[ ] 商品/购物车/售后/评价接口符合 OpenAPI。</w:t>
      </w:r>
    </w:p>
    <w:p>
      <w:pPr>
        <w:pStyle w:val="Heading2"/>
        <w:spacing w:after="120" w:before="240"/>
      </w:pPr>
      <w:r>
        <w:rPr>
          <w:rFonts w:ascii="Microsoft YaHei" w:eastAsia="Microsoft YaHei" w:hAnsi="Microsoft YaHei"/>
          <w:b/>
          <w:bCs/>
          <w:i w:val="false"/>
          <w:iCs w:val="false"/>
        </w:rPr>
        <w:t xml:space="preserve">7.3 前端（C）</w:t>
      </w:r>
    </w:p>
    <w:p>
      <w:pPr>
        <w:pStyle w:val="ListParagraph"/>
        <w:numPr>
          <w:ilvl w:val="0"/>
          <w:numId w:val="1"/>
        </w:numPr>
        <w:spacing w:after="120" w:before="20" w:line="300"/>
      </w:pPr>
      <w:r>
        <w:rPr>
          <w:rFonts w:ascii="Microsoft YaHei" w:eastAsia="Microsoft YaHei" w:hAnsi="Microsoft YaHei"/>
          <w:i w:val="false"/>
          <w:iCs w:val="false"/>
        </w:rPr>
        <w:t xml:space="preserve">[ ] C 端主闭环可完整操作。</w:t>
      </w:r>
    </w:p>
    <w:p>
      <w:pPr>
        <w:pStyle w:val="ListParagraph"/>
        <w:numPr>
          <w:ilvl w:val="0"/>
          <w:numId w:val="1"/>
        </w:numPr>
        <w:spacing w:after="120" w:before="20" w:line="300"/>
      </w:pPr>
      <w:r>
        <w:rPr>
          <w:rFonts w:ascii="Microsoft YaHei" w:eastAsia="Microsoft YaHei" w:hAnsi="Microsoft YaHei"/>
          <w:i w:val="false"/>
          <w:iCs w:val="false"/>
        </w:rPr>
        <w:t xml:space="preserve">[ ] B 端商品、订单、售后、会员、权限页面可用。</w:t>
      </w:r>
    </w:p>
    <w:p>
      <w:pPr>
        <w:pStyle w:val="ListParagraph"/>
        <w:numPr>
          <w:ilvl w:val="0"/>
          <w:numId w:val="1"/>
        </w:numPr>
        <w:spacing w:after="120" w:before="20" w:line="300"/>
      </w:pPr>
      <w:r>
        <w:rPr>
          <w:rFonts w:ascii="Microsoft YaHei" w:eastAsia="Microsoft YaHei" w:hAnsi="Microsoft YaHei"/>
          <w:i w:val="false"/>
          <w:iCs w:val="false"/>
        </w:rPr>
        <w:t xml:space="preserve">[ ] 路由守卫与按钮级权限生效。</w:t>
      </w:r>
    </w:p>
    <w:p>
      <w:pPr>
        <w:pStyle w:val="ListParagraph"/>
        <w:numPr>
          <w:ilvl w:val="0"/>
          <w:numId w:val="1"/>
        </w:numPr>
        <w:spacing w:after="120" w:before="20" w:line="300"/>
      </w:pPr>
      <w:r>
        <w:rPr>
          <w:rFonts w:ascii="Microsoft YaHei" w:eastAsia="Microsoft YaHei" w:hAnsi="Microsoft YaHei"/>
          <w:i w:val="false"/>
          <w:iCs w:val="false"/>
        </w:rPr>
        <w:t xml:space="preserve">[ ] 统一错误提示、Token 注入、traceId 透传正常。</w:t>
      </w:r>
    </w:p>
    <w:p>
      <w:pPr>
        <w:pStyle w:val="Heading2"/>
        <w:spacing w:after="120" w:before="240"/>
      </w:pPr>
      <w:r>
        <w:rPr>
          <w:rFonts w:ascii="Microsoft YaHei" w:eastAsia="Microsoft YaHei" w:hAnsi="Microsoft YaHei"/>
          <w:b/>
          <w:bCs/>
          <w:i w:val="false"/>
          <w:iCs w:val="false"/>
        </w:rPr>
        <w:t xml:space="preserve">7.4 测试与运维（D）</w:t>
      </w:r>
    </w:p>
    <w:p>
      <w:pPr>
        <w:pStyle w:val="ListParagraph"/>
        <w:numPr>
          <w:ilvl w:val="0"/>
          <w:numId w:val="1"/>
        </w:numPr>
        <w:spacing w:after="120" w:before="20" w:line="300"/>
      </w:pPr>
      <w:r>
        <w:rPr>
          <w:rFonts w:ascii="Microsoft YaHei" w:eastAsia="Microsoft YaHei" w:hAnsi="Microsoft YaHei"/>
          <w:i w:val="false"/>
          <w:iCs w:val="false"/>
        </w:rPr>
        <w:t xml:space="preserve">[ ] 单元/集成/接口/E2E 用例执行完成。</w:t>
      </w:r>
    </w:p>
    <w:p>
      <w:pPr>
        <w:pStyle w:val="ListParagraph"/>
        <w:numPr>
          <w:ilvl w:val="0"/>
          <w:numId w:val="1"/>
        </w:numPr>
        <w:spacing w:after="120" w:before="20" w:line="300"/>
      </w:pPr>
      <w:r>
        <w:rPr>
          <w:rFonts w:ascii="Microsoft YaHei" w:eastAsia="Microsoft YaHei" w:hAnsi="Microsoft YaHei"/>
          <w:i w:val="false"/>
          <w:iCs w:val="false"/>
        </w:rPr>
        <w:t xml:space="preserve">[ ] 压测达到需求 7.1 指标，库存核对通过。</w:t>
      </w:r>
    </w:p>
    <w:p>
      <w:pPr>
        <w:pStyle w:val="ListParagraph"/>
        <w:numPr>
          <w:ilvl w:val="0"/>
          <w:numId w:val="1"/>
        </w:numPr>
        <w:spacing w:after="120" w:before="20" w:line="300"/>
      </w:pPr>
      <w:r>
        <w:rPr>
          <w:rFonts w:ascii="Microsoft YaHei" w:eastAsia="Microsoft YaHei" w:hAnsi="Microsoft YaHei"/>
          <w:i w:val="false"/>
          <w:iCs w:val="false"/>
        </w:rPr>
        <w:t xml:space="preserve">[ ] Docker Compose 一键启动，冒烟脚本通过。</w:t>
      </w:r>
    </w:p>
    <w:p>
      <w:pPr>
        <w:pStyle w:val="ListParagraph"/>
        <w:numPr>
          <w:ilvl w:val="0"/>
          <w:numId w:val="1"/>
        </w:numPr>
        <w:spacing w:after="120" w:before="20" w:line="300"/>
      </w:pPr>
      <w:r>
        <w:rPr>
          <w:rFonts w:ascii="Microsoft YaHei" w:eastAsia="Microsoft YaHei" w:hAnsi="Microsoft YaHei"/>
          <w:i w:val="false"/>
          <w:iCs w:val="false"/>
        </w:rPr>
        <w:t xml:space="preserve">[ ] 备份恢复演练完成，RTO/RPO 有记录。</w:t>
      </w:r>
    </w:p>
    <w:p>
      <w:pPr>
        <w:pStyle w:val="ListParagraph"/>
        <w:numPr>
          <w:ilvl w:val="0"/>
          <w:numId w:val="1"/>
        </w:numPr>
        <w:spacing w:after="120" w:before="20" w:line="300"/>
      </w:pPr>
      <w:r>
        <w:rPr>
          <w:rFonts w:ascii="Microsoft YaHei" w:eastAsia="Microsoft YaHei" w:hAnsi="Microsoft YaHei"/>
          <w:i w:val="false"/>
          <w:iCs w:val="false"/>
        </w:rPr>
        <w:t xml:space="preserve">[ ] 测试报告、部署运维手册、回滚方案、演示视频交付。</w:t>
      </w:r>
    </w:p>
    <w:p>
      <w:pPr>
        <w:pBdr>
          <w:bottom w:val="single" w:color="BBBBBB" w:sz="6" w:space="1"/>
        </w:pBdr>
        <w:spacing w:after="120" w:before="120"/>
      </w:pPr>
      <w:r>
        <w:rPr>
          <w:rFonts w:ascii="Microsoft YaHei" w:eastAsia="Microsoft YaHei" w:hAnsi="Microsoft YaHei"/>
        </w:rPr>
        <w:t xml:space="preserve"/>
      </w:r>
    </w:p>
    <w:p>
      <w:pPr>
        <w:pStyle w:val="Heading1"/>
        <w:spacing w:after="120" w:before="240"/>
      </w:pPr>
      <w:r>
        <w:rPr>
          <w:rFonts w:ascii="Microsoft YaHei" w:eastAsia="Microsoft YaHei" w:hAnsi="Microsoft YaHei"/>
          <w:b/>
          <w:bCs/>
          <w:i w:val="false"/>
          <w:iCs w:val="false"/>
        </w:rPr>
        <w:t xml:space="preserve">八、风险与应对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97"/>
        <w:gridCol w:w="3097"/>
        <w:gridCol w:w="3097"/>
      </w:tblGrid>
      <w:tr>
        <w:trPr>
          <w:tblHeader/>
        </w:trPr>
        <w:tc>
          <w:tcPr>
            <w:tcW w:type="pct" w:w="1650"/>
            <w:shd w:fill="E8EE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/>
                <w:bCs/>
                <w:i w:val="false"/>
                <w:iCs w:val="false"/>
                <w:sz w:val="19"/>
                <w:szCs w:val="19"/>
              </w:rPr>
              <w:t xml:space="preserve">风险</w:t>
            </w:r>
          </w:p>
        </w:tc>
        <w:tc>
          <w:tcPr>
            <w:tcW w:type="pct" w:w="1650"/>
            <w:shd w:fill="E8EE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/>
                <w:bCs/>
                <w:i w:val="false"/>
                <w:iCs w:val="false"/>
                <w:sz w:val="19"/>
                <w:szCs w:val="19"/>
              </w:rPr>
              <w:t xml:space="preserve">影响</w:t>
            </w:r>
          </w:p>
        </w:tc>
        <w:tc>
          <w:tcPr>
            <w:tcW w:type="pct" w:w="1650"/>
            <w:shd w:fill="E8EE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/>
                <w:bCs/>
                <w:i w:val="false"/>
                <w:iCs w:val="false"/>
                <w:sz w:val="19"/>
                <w:szCs w:val="19"/>
              </w:rPr>
              <w:t xml:space="preserve">应对</w:t>
            </w:r>
          </w:p>
        </w:tc>
      </w:tr>
      <w:tr>
        <w:trPr>
          <w:tblHeader w:val="off"/>
        </w:trPr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两周周期紧、范围大</w:t>
            </w:r>
          </w:p>
        </w:tc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延期</w:t>
            </w:r>
          </w:p>
        </w:tc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严格执行 P0/P1/P2；D11 冻结 P0；先砍 P2</w:t>
            </w:r>
          </w:p>
        </w:tc>
      </w:tr>
      <w:tr>
        <w:trPr>
          <w:tblHeader w:val="off"/>
        </w:trPr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 模块多（用户/商品/购物车/售后/评价）</w:t>
            </w:r>
          </w:p>
        </w:tc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 成为瓶颈</w:t>
            </w:r>
          </w:p>
        </w:tc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 提前交付内部接口；D 分担测试；必要时把评价降为 P1</w:t>
            </w:r>
          </w:p>
        </w:tc>
      </w:tr>
      <w:tr>
        <w:trPr>
          <w:tblHeader w:val="off"/>
        </w:trPr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 同时承担 PM/架构/核心交易</w:t>
            </w:r>
          </w:p>
        </w:tc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核心交易被事务性工作挤占</w:t>
            </w:r>
          </w:p>
        </w:tc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上午站会+评审限时；核心交易优先，文档复用现有成果</w:t>
            </w:r>
          </w:p>
        </w:tc>
      </w:tr>
      <w:tr>
        <w:trPr>
          <w:tblHeader w:val="off"/>
        </w:trPr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前端依赖后端接口</w:t>
            </w:r>
          </w:p>
        </w:tc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联调阻塞</w:t>
            </w:r>
          </w:p>
        </w:tc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Day 2 冻结 OpenAPI，C 用 Mock 先行</w:t>
            </w:r>
          </w:p>
        </w:tc>
      </w:tr>
      <w:tr>
        <w:trPr>
          <w:tblHeader w:val="off"/>
        </w:trPr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数据库变更失控</w:t>
            </w:r>
          </w:p>
        </w:tc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返工/数据不一致</w:t>
            </w:r>
          </w:p>
        </w:tc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所有 DDL 由 A 审批，迁移脚本版本化</w:t>
            </w:r>
          </w:p>
        </w:tc>
      </w:tr>
      <w:tr>
        <w:trPr>
          <w:tblHeader w:val="off"/>
        </w:trPr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支付沙箱与真实支付差异</w:t>
            </w:r>
          </w:p>
        </w:tc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答辩被质疑</w:t>
            </w:r>
          </w:p>
        </w:tc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文档明确假设与差异，演示强调沙箱</w:t>
            </w:r>
          </w:p>
        </w:tc>
      </w:tr>
      <w:tr>
        <w:trPr>
          <w:tblHeader w:val="off"/>
        </w:trPr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竞态/幂等测试难复现</w:t>
            </w:r>
          </w:p>
        </w:tc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验收风险</w:t>
            </w:r>
          </w:p>
        </w:tc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 用缩短扫描间隔、并发脚本制造竞争窗口</w:t>
            </w:r>
          </w:p>
        </w:tc>
      </w:tr>
      <w:tr>
        <w:trPr>
          <w:tblHeader w:val="off"/>
        </w:trPr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Day 13 集中部署</w:t>
            </w:r>
          </w:p>
        </w:tc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环境问题暴露晚</w:t>
            </w:r>
          </w:p>
        </w:tc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 从 Day 2 起持续维护 Compose 与 CI</w:t>
            </w:r>
          </w:p>
        </w:tc>
      </w:tr>
    </w:tbl>
    <w:p>
      <w:pPr>
        <w:spacing w:after="80"/>
      </w:pPr>
      <w:r>
        <w:rPr>
          <w:rFonts w:ascii="Microsoft YaHei" w:eastAsia="Microsoft YaHei" w:hAnsi="Microsoft YaHei"/>
        </w:rPr>
        <w:t xml:space="preserve"/>
      </w:r>
    </w:p>
    <w:p>
      <w:pPr>
        <w:pBdr>
          <w:bottom w:val="single" w:color="BBBBBB" w:sz="6" w:space="1"/>
        </w:pBdr>
        <w:spacing w:after="120" w:before="120"/>
      </w:pPr>
      <w:r>
        <w:rPr>
          <w:rFonts w:ascii="Microsoft YaHei" w:eastAsia="Microsoft YaHei" w:hAnsi="Microsoft YaHei"/>
        </w:rPr>
        <w:t xml:space="preserve"/>
      </w:r>
    </w:p>
    <w:p>
      <w:pPr>
        <w:pStyle w:val="Heading1"/>
        <w:spacing w:after="120" w:before="240"/>
      </w:pPr>
      <w:r>
        <w:rPr>
          <w:rFonts w:ascii="Microsoft YaHei" w:eastAsia="Microsoft YaHei" w:hAnsi="Microsoft YaHei"/>
          <w:b/>
          <w:bCs/>
          <w:i w:val="false"/>
          <w:iCs w:val="false"/>
        </w:rPr>
        <w:t xml:space="preserve">九、关键时间点（Checkpoint）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97"/>
        <w:gridCol w:w="3097"/>
        <w:gridCol w:w="3097"/>
      </w:tblGrid>
      <w:tr>
        <w:trPr>
          <w:tblHeader/>
        </w:trPr>
        <w:tc>
          <w:tcPr>
            <w:tcW w:type="pct" w:w="1650"/>
            <w:shd w:fill="E8EE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/>
                <w:bCs/>
                <w:i w:val="false"/>
                <w:iCs w:val="false"/>
                <w:sz w:val="19"/>
                <w:szCs w:val="19"/>
              </w:rPr>
              <w:t xml:space="preserve">时间</w:t>
            </w:r>
          </w:p>
        </w:tc>
        <w:tc>
          <w:tcPr>
            <w:tcW w:type="pct" w:w="1650"/>
            <w:shd w:fill="E8EE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/>
                <w:bCs/>
                <w:i w:val="false"/>
                <w:iCs w:val="false"/>
                <w:sz w:val="19"/>
                <w:szCs w:val="19"/>
              </w:rPr>
              <w:t xml:space="preserve">检查点</w:t>
            </w:r>
          </w:p>
        </w:tc>
        <w:tc>
          <w:tcPr>
            <w:tcW w:type="pct" w:w="1650"/>
            <w:shd w:fill="E8EE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/>
                <w:bCs/>
                <w:i w:val="false"/>
                <w:iCs w:val="false"/>
                <w:sz w:val="19"/>
                <w:szCs w:val="19"/>
              </w:rPr>
              <w:t xml:space="preserve">不通过的处理</w:t>
            </w:r>
          </w:p>
        </w:tc>
      </w:tr>
      <w:tr>
        <w:trPr>
          <w:tblHeader w:val="off"/>
        </w:trPr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D2 结束</w:t>
            </w:r>
          </w:p>
        </w:tc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前后端能启动、OpenAPI 冻结</w:t>
            </w:r>
          </w:p>
        </w:tc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当天加班补齐，否则 D3 阻塞</w:t>
            </w:r>
          </w:p>
        </w:tc>
      </w:tr>
      <w:tr>
        <w:trPr>
          <w:tblHeader w:val="off"/>
        </w:trPr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D7 结束</w:t>
            </w:r>
          </w:p>
        </w:tc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主闭环首次跑通</w:t>
            </w:r>
          </w:p>
        </w:tc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D8 集中修复，暂停 P1 开发</w:t>
            </w:r>
          </w:p>
        </w:tc>
      </w:tr>
      <w:tr>
        <w:trPr>
          <w:tblHeader w:val="off"/>
        </w:trPr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D11 结束</w:t>
            </w:r>
          </w:p>
        </w:tc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  <w:r>
              <w:rPr>
                <w:rFonts w:ascii="Microsoft YaHei" w:eastAsia="Microsoft YaHei" w:hAnsi="Microsoft YaHei"/>
                <w:b/>
                <w:bCs/>
                <w:i w:val="false"/>
                <w:iCs w:val="false"/>
                <w:sz w:val="19"/>
                <w:szCs w:val="19"/>
              </w:rPr>
              <w:t xml:space="preserve">P0 冻结</w:t>
            </w: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砍 P1 展示层，保核心交易</w:t>
            </w:r>
          </w:p>
        </w:tc>
      </w:tr>
      <w:tr>
        <w:trPr>
          <w:tblHeader w:val="off"/>
        </w:trPr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D13 结束</w:t>
            </w:r>
          </w:p>
        </w:tc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一键启动 + 测试报告</w:t>
            </w:r>
          </w:p>
        </w:tc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D14 只做演示与文档，不再改核心代码</w:t>
            </w:r>
          </w:p>
        </w:tc>
      </w:tr>
      <w:tr>
        <w:trPr>
          <w:tblHeader w:val="off"/>
        </w:trPr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D14</w:t>
            </w:r>
          </w:p>
        </w:tc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最终验收</w:t>
            </w:r>
          </w:p>
        </w:tc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保留回滚版本与演示录屏</w:t>
            </w:r>
          </w:p>
        </w:tc>
      </w:tr>
    </w:tbl>
    <w:p>
      <w:pPr>
        <w:spacing w:after="80"/>
      </w:pPr>
      <w:r>
        <w:rPr>
          <w:rFonts w:ascii="Microsoft YaHei" w:eastAsia="Microsoft YaHei" w:hAnsi="Microsoft YaHei"/>
        </w:rPr>
        <w:t xml:space="preserve"/>
      </w:r>
    </w:p>
    <w:p>
      <w:pPr>
        <w:pBdr>
          <w:bottom w:val="single" w:color="BBBBBB" w:sz="6" w:space="1"/>
        </w:pBdr>
        <w:spacing w:after="120" w:before="120"/>
      </w:pPr>
      <w:r>
        <w:rPr>
          <w:rFonts w:ascii="Microsoft YaHei" w:eastAsia="Microsoft YaHei" w:hAnsi="Microsoft YaHei"/>
        </w:rPr>
        <w:t xml:space="preserve"/>
      </w:r>
    </w:p>
    <w:p>
      <w:pPr>
        <w:spacing w:after="40" w:before="40" w:line="300"/>
        <w:ind w:left="360"/>
      </w:pPr>
      <w:r>
        <w:rPr>
          <w:rFonts w:ascii="Microsoft YaHei" w:eastAsia="Microsoft YaHei" w:hAnsi="Microsoft YaHei"/>
          <w:i w:val="false"/>
          <w:iCs w:val="false"/>
          <w:color w:val="555555"/>
        </w:rPr>
        <w:t xml:space="preserve">附：本计划与《需求规格说明书》《设计文档》《数据库设计文档》配套使用；进度以每日站会滚动更新，任何范围调整需 A 确认并记录。</w:t>
      </w:r>
    </w:p>
    <w:sectPr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20" w:hanging="260"/>
      </w:pPr>
    </w:lvl>
    <w:lvl w:ilvl="1" w:tentative="1">
      <w:start w:val="1"/>
      <w:numFmt w:val="decimal"/>
      <w:lvlText w:val="%2."/>
      <w:lvlJc w:val="left"/>
      <w:pPr>
        <w:ind w:left="780" w:hanging="260"/>
      </w:pPr>
    </w:lvl>
    <w:lvl w:ilvl="2" w:tentative="1">
      <w:start w:val="1"/>
      <w:numFmt w:val="decimal"/>
      <w:lvlText w:val="%3."/>
      <w:lvlJc w:val="left"/>
      <w:pPr>
        <w:ind w:left="11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eastAsia="Microsoft YaHei" w:hAnsi="Microsoft YaHei"/>
        <w:sz w:val="21"/>
        <w:szCs w:val="21"/>
      </w:rPr>
    </w:rPrDefault>
    <w:pPrDefault>
      <w:pPr>
        <w:spacing w:after="120" w:line="30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00"/>
    </w:pPr>
    <w:rPr>
      <w:rFonts w:ascii="Microsoft YaHei" w:eastAsia="Microsoft YaHei" w:hAnsi="Microsoft YaHei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40"/>
    </w:pPr>
    <w:rPr>
      <w:rFonts w:ascii="Microsoft YaHei" w:eastAsia="Microsoft YaHei" w:hAnsi="Microsoft YaHei"/>
      <w:b/>
      <w:bCs/>
      <w:color w:val="2E549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180"/>
    </w:pPr>
    <w:rPr>
      <w:rFonts w:ascii="Microsoft YaHei" w:eastAsia="Microsoft YaHei" w:hAnsi="Microsoft YaHei"/>
      <w:b/>
      <w:bCs/>
      <w:color w:val="333333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80" w:before="160"/>
    </w:pPr>
    <w:rPr>
      <w:rFonts w:ascii="Microsoft YaHei" w:eastAsia="Microsoft YaHei" w:hAnsi="Microsoft YaHei"/>
      <w:b/>
      <w:bCs/>
      <w:color w:val="333333"/>
      <w:sz w:val="22"/>
      <w:szCs w:val="22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邻里鲜生社区超市商城系统 · 架构设计说明书</dc:title>
  <dc:creator>邻里鲜生项目组</dc:creator>
  <dc:description>由设计文档.md 生成</dc:description>
  <cp:lastModifiedBy>Un-named</cp:lastModifiedBy>
  <cp:revision>1</cp:revision>
  <dcterms:created xsi:type="dcterms:W3CDTF">2026-10-19T01:09:25.133Z</dcterms:created>
  <dcterms:modified xsi:type="dcterms:W3CDTF">2026-10-19T01:09:25.133Z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