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专题研究2作业修改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更正了尺寸标注（主要是添加尺寸和调整位置，使其更加整齐美观）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增加了误差标注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局部剖的粗实线改为细实线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调整了零件的引线的位置（并且相应调整了表格中零件的序号），使其整齐地列在左右两侧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将技术要求的字颜色由黑色改成白色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零件图作业修改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调整了俯视图和左视图的剖切方法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调整了尺寸标注，使其更加美观合理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调整视图和文字大小，使其更清晰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到处dwg格式之后部分字体会出现错误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3B9B0"/>
    <w:multiLevelType w:val="singleLevel"/>
    <w:tmpl w:val="0AD3B9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AD0C943"/>
    <w:multiLevelType w:val="singleLevel"/>
    <w:tmpl w:val="5AD0C9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mN2FlNTk5ZDc5YWY1ZDIwZDMzYzFiYWNjYTQ1OTkifQ=="/>
    <w:docVar w:name="KSO_WPS_MARK_KEY" w:val="7c348a94-b8f7-4424-8fa4-55cb11f5a90c"/>
  </w:docVars>
  <w:rsids>
    <w:rsidRoot w:val="00000000"/>
    <w:rsid w:val="21140C54"/>
    <w:rsid w:val="2ED82C1D"/>
    <w:rsid w:val="3CC265A9"/>
    <w:rsid w:val="43CF51A3"/>
    <w:rsid w:val="455F1580"/>
    <w:rsid w:val="45E96D2A"/>
    <w:rsid w:val="5D542E94"/>
    <w:rsid w:val="5FA15705"/>
    <w:rsid w:val="67C47280"/>
    <w:rsid w:val="79DE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167</Characters>
  <Lines>0</Lines>
  <Paragraphs>0</Paragraphs>
  <TotalTime>98</TotalTime>
  <ScaleCrop>false</ScaleCrop>
  <LinksUpToDate>false</LinksUpToDate>
  <CharactersWithSpaces>167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2024-09-17T08:10:00Z</dcterms:created>
  <dc:creator>咸鱼</dc:creator>
  <cp:lastModifiedBy>当条咸鱼</cp:lastModifiedBy>
  <dcterms:modified xsi:type="dcterms:W3CDTF">2025-05-30T10:13:23Z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D34F4B4AAFC04B54840AA201B9DE9ACE</vt:lpwstr>
  </property>
</Properties>
</file>