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19E5C" w14:textId="77777777" w:rsidR="0053778C" w:rsidRDefault="0053778C">
      <w:pPr>
        <w:jc w:val="center"/>
        <w:rPr>
          <w:b/>
          <w:sz w:val="48"/>
          <w:szCs w:val="48"/>
        </w:rPr>
      </w:pPr>
      <w:r>
        <w:rPr>
          <w:rFonts w:ascii="宋体" w:eastAsia="宋体" w:hAnsi="宋体" w:hint="eastAsia"/>
          <w:b/>
          <w:sz w:val="48"/>
          <w:szCs w:val="48"/>
        </w:rPr>
        <w:t>软件工程2024级2026级</w:t>
      </w:r>
    </w:p>
    <w:p w14:paraId="7A35304C" w14:textId="77777777" w:rsidR="002466D1" w:rsidRDefault="00AE7BC0">
      <w:pPr>
        <w:jc w:val="center"/>
        <w:rPr>
          <w:b/>
          <w:sz w:val="48"/>
          <w:szCs w:val="48"/>
        </w:rPr>
      </w:pPr>
      <w:r>
        <w:rPr>
          <w:rFonts w:ascii="宋体" w:eastAsia="宋体" w:hAnsi="宋体" w:hint="eastAsia"/>
          <w:b/>
          <w:sz w:val="48"/>
          <w:szCs w:val="48"/>
        </w:rPr>
        <w:t>《</w:t>
      </w:r>
      <w:r w:rsidR="0053778C">
        <w:rPr>
          <w:rFonts w:ascii="宋体" w:eastAsia="宋体" w:hAnsi="宋体" w:hint="eastAsia"/>
          <w:b/>
          <w:sz w:val="48"/>
          <w:szCs w:val="48"/>
        </w:rPr>
        <w:t>高级项目实践</w:t>
      </w:r>
      <w:r>
        <w:rPr>
          <w:rFonts w:ascii="宋体" w:eastAsia="宋体" w:hAnsi="宋体" w:hint="eastAsia"/>
          <w:b/>
          <w:sz w:val="48"/>
          <w:szCs w:val="48"/>
        </w:rPr>
        <w:t>》个人</w:t>
      </w:r>
      <w:r w:rsidR="00F73AA9">
        <w:rPr>
          <w:rFonts w:ascii="宋体" w:eastAsia="宋体" w:hAnsi="宋体" w:hint="eastAsia"/>
          <w:b/>
          <w:sz w:val="48"/>
          <w:szCs w:val="48"/>
        </w:rPr>
        <w:t>总结</w:t>
      </w:r>
    </w:p>
    <w:p w14:paraId="658ABDA2" w14:textId="77777777" w:rsidR="002466D1" w:rsidRDefault="002466D1">
      <w:pPr>
        <w:jc w:val="center"/>
        <w:rPr>
          <w:b/>
          <w:sz w:val="48"/>
          <w:szCs w:val="48"/>
        </w:rPr>
      </w:pPr>
    </w:p>
    <w:tbl>
      <w:tblPr>
        <w:tblW w:w="9341" w:type="dxa"/>
        <w:tblLook w:val="04A0" w:firstRow="1" w:lastRow="0" w:firstColumn="1" w:lastColumn="0" w:noHBand="0" w:noVBand="1"/>
      </w:tblPr>
      <w:tblGrid>
        <w:gridCol w:w="846"/>
        <w:gridCol w:w="1924"/>
        <w:gridCol w:w="940"/>
        <w:gridCol w:w="2000"/>
        <w:gridCol w:w="948"/>
        <w:gridCol w:w="2693"/>
      </w:tblGrid>
      <w:tr w:rsidR="002466D1" w14:paraId="6EA58C62" w14:textId="77777777">
        <w:trPr>
          <w:trHeight w:val="360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99CA98" w14:textId="77777777" w:rsidR="002466D1" w:rsidRDefault="00F73AA9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192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DDB6C" w14:textId="77777777" w:rsidR="003A66A5" w:rsidRDefault="00000000">
            <w:pPr>
              <w:jc w:val="center"/>
            </w:pPr>
            <w:r>
              <w:rPr>
                <w:rFonts w:ascii="宋体" w:eastAsia="宋体" w:hAnsi="宋体"/>
              </w:rPr>
              <w:t>邵瑞熙</w:t>
            </w:r>
          </w:p>
        </w:tc>
        <w:tc>
          <w:tcPr>
            <w:tcW w:w="94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78C89" w14:textId="77777777" w:rsidR="002466D1" w:rsidRDefault="00F73AA9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学号</w:t>
            </w:r>
          </w:p>
        </w:tc>
        <w:tc>
          <w:tcPr>
            <w:tcW w:w="200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37367E" w14:textId="77777777" w:rsidR="003A66A5" w:rsidRDefault="00000000">
            <w:pPr>
              <w:jc w:val="center"/>
            </w:pPr>
            <w:r>
              <w:rPr>
                <w:rFonts w:ascii="宋体" w:eastAsia="宋体" w:hAnsi="宋体"/>
              </w:rPr>
              <w:t>2024302111239</w:t>
            </w:r>
          </w:p>
        </w:tc>
        <w:tc>
          <w:tcPr>
            <w:tcW w:w="9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247A1" w14:textId="77777777" w:rsidR="002466D1" w:rsidRDefault="00F73AA9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班级</w:t>
            </w: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000000"/>
            </w:tcBorders>
            <w:noWrap/>
            <w:vAlign w:val="center"/>
          </w:tcPr>
          <w:p w14:paraId="25F2CCBF" w14:textId="77777777" w:rsidR="003A66A5" w:rsidRDefault="00000000">
            <w:pPr>
              <w:jc w:val="center"/>
            </w:pPr>
            <w:r>
              <w:rPr>
                <w:rFonts w:ascii="宋体" w:eastAsia="宋体" w:hAnsi="宋体"/>
              </w:rPr>
              <w:t>软件工程 2024 级</w:t>
            </w:r>
          </w:p>
        </w:tc>
      </w:tr>
      <w:tr w:rsidR="002466D1" w14:paraId="2E86DCBE" w14:textId="77777777">
        <w:trPr>
          <w:trHeight w:val="348"/>
        </w:trPr>
        <w:tc>
          <w:tcPr>
            <w:tcW w:w="83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77300" w14:textId="77777777" w:rsidR="002466D1" w:rsidRDefault="00F73AA9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48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D3BA51" w14:textId="77777777" w:rsidR="003A66A5" w:rsidRDefault="00000000">
            <w:pPr>
              <w:jc w:val="center"/>
            </w:pPr>
            <w:r>
              <w:rPr>
                <w:rFonts w:ascii="宋体" w:eastAsia="宋体" w:hAnsi="宋体"/>
              </w:rPr>
              <w:t>MetaWeave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F7DCF" w14:textId="77777777" w:rsidR="002466D1" w:rsidRDefault="00F73AA9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团队名称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noWrap/>
            <w:vAlign w:val="center"/>
          </w:tcPr>
          <w:p w14:paraId="3AAA3382" w14:textId="77777777" w:rsidR="003A66A5" w:rsidRDefault="00000000">
            <w:pPr>
              <w:jc w:val="center"/>
            </w:pPr>
            <w:r>
              <w:rPr>
                <w:rFonts w:ascii="宋体" w:eastAsia="宋体" w:hAnsi="宋体"/>
              </w:rPr>
              <w:t>鸽鸽</w:t>
            </w:r>
          </w:p>
        </w:tc>
      </w:tr>
      <w:tr w:rsidR="002466D1" w14:paraId="5A45B45E" w14:textId="77777777">
        <w:trPr>
          <w:trHeight w:val="624"/>
        </w:trPr>
        <w:tc>
          <w:tcPr>
            <w:tcW w:w="836" w:type="dxa"/>
            <w:vMerge w:val="restart"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noWrap/>
            <w:textDirection w:val="tbRlV"/>
            <w:vAlign w:val="center"/>
          </w:tcPr>
          <w:p w14:paraId="06CF28B0" w14:textId="77777777" w:rsidR="002466D1" w:rsidRDefault="00F73AA9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44"/>
                <w:szCs w:val="44"/>
              </w:rPr>
              <w:t>实训收获和感想</w:t>
            </w:r>
          </w:p>
        </w:tc>
        <w:tc>
          <w:tcPr>
            <w:tcW w:w="850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noWrap/>
          </w:tcPr>
          <w:p w14:paraId="54589C3D" w14:textId="77777777" w:rsidR="003A66A5" w:rsidRDefault="00000000">
            <w:pPr>
              <w:spacing w:after="100"/>
              <w:jc w:val="left"/>
            </w:pPr>
            <w:r>
              <w:rPr>
                <w:rFonts w:ascii="宋体" w:eastAsia="宋体" w:hAnsi="宋体"/>
                <w:b/>
                <w:sz w:val="24"/>
              </w:rPr>
              <w:t>一、实训概述与目标</w:t>
            </w:r>
          </w:p>
          <w:p w14:paraId="666EA1C1" w14:textId="13FED018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本次高级项目实践围绕 MetaWeave 项目展开。项目目标是建设一个面向个人知识库与智能体协同的桌面应用，使用户能够在本地知识库中完成文件管理、内容检索、多模态预览、RAG 问答和 Agent 工具调用。项目同时包含后端 agent_service、前端 editor 与 console、运行时资源管理、知识库灌库和可观测面板等模块。</w:t>
            </w:r>
            <w:r w:rsidR="00A25893">
              <w:rPr>
                <w:rFonts w:ascii="宋体" w:eastAsia="宋体" w:hAnsi="宋体" w:hint="eastAsia"/>
              </w:rPr>
              <w:t xml:space="preserve"> </w:t>
            </w:r>
          </w:p>
          <w:p w14:paraId="3D4061E6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我在项目中的主要角色是后端 Agent 业务基础设施负责人，工作范围集中在 agent_service/ 目录。具体职责包括 AgentCore 链路编排、LangGraph 图节点路由与状态管理、工具注册表体系、内置工具与 MCP 工具的统一注册和执行调度、长期记忆与短期上下文构建、RAG 检索服务接入，以及输入审核、意图审核和输出审核等安全节点的集成维护。</w:t>
            </w:r>
          </w:p>
          <w:p w14:paraId="69F886E6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本次实训的个人学习目标，是将课堂中对后端服务、向量检索、模型调用和工程协作的理解落实到可运行系统中。相比单一接口开发，Agent 系统对状态流转、上下文边界、错误恢复和可观测性提出了更高要求，因此我将重点放在链路稳定、模块职责清晰和可验收表达上。</w:t>
            </w:r>
          </w:p>
          <w:p w14:paraId="7E5C174B" w14:textId="77777777" w:rsidR="003A66A5" w:rsidRDefault="00000000">
            <w:pPr>
              <w:spacing w:after="100"/>
              <w:jc w:val="left"/>
            </w:pPr>
            <w:r>
              <w:rPr>
                <w:rFonts w:ascii="宋体" w:eastAsia="宋体" w:hAnsi="宋体"/>
                <w:b/>
                <w:sz w:val="24"/>
              </w:rPr>
              <w:t>二、主要工作内容与成果</w:t>
            </w:r>
          </w:p>
          <w:p w14:paraId="2DF68E1C" w14:textId="77777777" w:rsidR="003A66A5" w:rsidRDefault="00000000">
            <w:pPr>
              <w:spacing w:after="60"/>
              <w:jc w:val="left"/>
            </w:pPr>
            <w:r>
              <w:rPr>
                <w:rFonts w:ascii="宋体" w:eastAsia="宋体" w:hAnsi="宋体"/>
                <w:b/>
              </w:rPr>
              <w:t>1. AgentCore 图执行与会话基础设施</w:t>
            </w:r>
          </w:p>
          <w:p w14:paraId="66B6975E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第一阶段完成了 AgentCore 作为后端业务门面的主要逻辑。后端提供 /agent/stream 的 GET 与 POST 流式入口，接收 prompt、user_id、session_id 和引用文本后，由 AgentCore 统一组织上下文构建、图执行、消息持久化和 SSE 事件下发。图执行链路围绕安全审核、规划、模型决策、工具调用、观察和压缩节点展开，用户的一次提问能够被记录为可恢复的会话过程，而非一次临时模型调用。</w:t>
            </w:r>
          </w:p>
          <w:p w14:paraId="05D9F121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同时，我完成了 SessionService 与 MessageService 的业务服务。SessionService 负责会话创建、查询、重命名、删除和状态保存，MessageService 负责保存用户消息、系统上下文、assistant 回复、工具调用和工具结果。该部分为后续长会话、思考轨迹展示和上下文压缩奠定了基础。</w:t>
            </w:r>
          </w:p>
          <w:p w14:paraId="15043BC2" w14:textId="77777777" w:rsidR="003A66A5" w:rsidRDefault="00000000">
            <w:pPr>
              <w:spacing w:after="60"/>
              <w:jc w:val="left"/>
            </w:pPr>
            <w:r>
              <w:rPr>
                <w:rFonts w:ascii="宋体" w:eastAsia="宋体" w:hAnsi="宋体"/>
                <w:b/>
              </w:rPr>
              <w:t>2. 工具注册表与工具执行调度</w:t>
            </w:r>
          </w:p>
          <w:p w14:paraId="5E7540DD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lastRenderedPageBreak/>
              <w:t>我设计并实现了 ToolRegistry 与 ToolExecutor。内置工具以统一工具定义注册，再转换为模型可绑定的 StructuredTool。模型生成 tool_calls 后，ToolCallNode 通过 ToolExecutor 查找并执行对应工具，再将结果写回 ToolMessage，供下一轮 agent 节点继续推理。</w:t>
            </w:r>
          </w:p>
          <w:p w14:paraId="534651C0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在此基础上，我接入了 MCP 工具适配层。MCP Client 支持 stdio 型 MCP Server 的连接、初始化、工具列表拉取和工具调用。适配器会为外部工具生成带 server 前缀的注册名，避免与内置工具冲突，并把外部工具包装为当前执行器可以调度的 callable。后续又补充了最终工具注册表观测接口，使前端能够展示所有可用工具的名称、说明和参数 schema。</w:t>
            </w:r>
          </w:p>
          <w:p w14:paraId="4BBB0911" w14:textId="77777777" w:rsidR="003A66A5" w:rsidRDefault="00000000">
            <w:pPr>
              <w:spacing w:after="60"/>
              <w:jc w:val="left"/>
            </w:pPr>
            <w:r>
              <w:rPr>
                <w:rFonts w:ascii="宋体" w:eastAsia="宋体" w:hAnsi="宋体"/>
                <w:b/>
              </w:rPr>
              <w:t>3. 记忆、上下文与长期规则</w:t>
            </w:r>
          </w:p>
          <w:p w14:paraId="6157B49B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我完成了 ContextBuilder、长期记忆服务和上下文注入链路。ContextBuilder 会读取同一 session 的近期消息，过滤孤立工具消息，并在当前用户问题前注入长期记忆索引、知识库召回索引和用户引用材料。对于用户从文档中选中的引用文本，后端将其与用户问题组合为同一条 HumanMessage，使引用内容真实进入模型上下文。</w:t>
            </w:r>
          </w:p>
          <w:p w14:paraId="7CB87991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长期记忆服务用于保存会话摘要、重要事实和知识库切片，并带有 memory_type、source、hash、confidence、importance 等字段。除此之外，我新增了 write_long_term_rule 工具，用于把用户明确要求长期遵守的规则写入用户系统提示词条目。长期规则每轮必注入，长期记忆按相关性召回，两者在存储位置、注入方式和行为语义上保持区分。</w:t>
            </w:r>
          </w:p>
          <w:p w14:paraId="4C1CB905" w14:textId="77777777" w:rsidR="003A66A5" w:rsidRDefault="00000000">
            <w:pPr>
              <w:spacing w:after="60"/>
              <w:jc w:val="left"/>
            </w:pPr>
            <w:r>
              <w:rPr>
                <w:rFonts w:ascii="宋体" w:eastAsia="宋体" w:hAnsi="宋体"/>
                <w:b/>
              </w:rPr>
              <w:t>4. RAG 检索服务与知识库维护</w:t>
            </w:r>
          </w:p>
          <w:p w14:paraId="04F2CCB6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我参与维护了知识库向量写入、embedding 查询、召回作用域和引用溯源链路。知识库文件经过清洗后生成 frontmatter JSON，再进行语义切块、embedding 和 knowledge_chunk 入库。Agent 自动 RAG 与知识库工具召回结果统一进入 citation_map，工具结果生成 K1、K2 类型引用号，最终 assistant 消息只保存正文中实际使用过的引用。</w:t>
            </w:r>
          </w:p>
          <w:p w14:paraId="71A41810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在第二阶段，我修复了自动 RAG 注入知识库时默认落到 system 知识库的问题。ContextBuilder._build_retrieved_context() 调用 retrieve_knowledge_with_debug() 时传入当前 user_id，使召回结果能够按照当前用户与当前知识库配置隔离。结合惰性灌库、单文件入库、屏蔽区和 stale source 清理逻辑，知识库切片可以在上传、删除、覆盖和屏蔽后保持较稳定的一致性。</w:t>
            </w:r>
          </w:p>
          <w:p w14:paraId="3F3C15A0" w14:textId="77777777" w:rsidR="003A66A5" w:rsidRDefault="00000000">
            <w:pPr>
              <w:spacing w:after="60"/>
              <w:jc w:val="left"/>
            </w:pPr>
            <w:r>
              <w:rPr>
                <w:rFonts w:ascii="宋体" w:eastAsia="宋体" w:hAnsi="宋体"/>
                <w:b/>
              </w:rPr>
              <w:t>5. Agent Loop 拆分与稳定性修复</w:t>
            </w:r>
          </w:p>
          <w:p w14:paraId="7F165FAE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第二阶段我重点解决 Agent Loop 调用成本高、复杂任务路径不稳定和工具结果膨胀的问题。后端同时维护 simple、react、plan 三种执行模式。simple 用于极短闲聊和明显不需要工具的请求，react 保留安全审核、agent、action 和输出审核链路，plan 保留 planner、agent、action、observation 的完整循环。auto 模式由 small tier 先判断 simple、react 或 plan，显式模式保持直通。</w:t>
            </w:r>
          </w:p>
          <w:p w14:paraId="18619E22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我强化了 planner 与 observation 的状态表达。planner 输出 sub_questions、current_index 和 status，observation 输出 continue、answer、retry、abandon 四类决策。LangGraph 根据 observation 结果决定回到 planner、交给 agent 生成最终回复、</w:t>
            </w:r>
            <w:r>
              <w:rPr>
                <w:rFonts w:ascii="宋体" w:eastAsia="宋体" w:hAnsi="宋体"/>
              </w:rPr>
              <w:lastRenderedPageBreak/>
              <w:t>重试工具或说明边界。为了降低上下文压力，ModelDecisionNode 在入模前压缩 ToolMessage，工具节点限制单轮最多执行 4 个工具调用，超出的调用以 deferred ToolMessage 留给下一轮处理。</w:t>
            </w:r>
          </w:p>
          <w:p w14:paraId="73FC4502" w14:textId="77777777" w:rsidR="003A66A5" w:rsidRDefault="00000000">
            <w:pPr>
              <w:spacing w:after="100"/>
              <w:jc w:val="left"/>
            </w:pPr>
            <w:r>
              <w:rPr>
                <w:rFonts w:ascii="宋体" w:eastAsia="宋体" w:hAnsi="宋体"/>
                <w:b/>
                <w:sz w:val="24"/>
              </w:rPr>
              <w:t>三、实训困难与解决过程</w:t>
            </w:r>
          </w:p>
          <w:p w14:paraId="2FF04295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第一个主要困难是 Agent 图链路较长，错误来源不容易定位。一次请求会经过 REST 接口、ContextBuilder、LangGraph、LLM 调度器、工具执行器、消息服务和记忆服务。早期出现连接错误时，前端只能看到 Connection error，无法判断是 API Key 缺失、模型限流、Base URL 配置错误，还是小模型节点没有继承用户配置。</w:t>
            </w:r>
          </w:p>
          <w:p w14:paraId="2F37147D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针对该问题，我将用户 LLM 配置在图执行前读入 state，并让输入审核、planner、observation、上下文压缩和自动命名等小模型调用共享同一套配置。small_api_key 为空时自动回退主模型配置。错误处理层增加限流、缺 Key、连接失败和内容安全拦截等分类提示，降低了排查难度。</w:t>
            </w:r>
          </w:p>
          <w:p w14:paraId="6F19C863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第二个困难是工具调用和 RAG 召回会持续扩大上下文。知识库检索、联网搜索和文件读取都可能返回较长文本，多轮会话中若完整保留每次 ToolMessage，很容易触发 token limit 或请求失败。我通过工具结果压缩、超长文件截断提示和单轮工具调用数量限制，控制模型输入规模，同时保留继续执行所需的信息。</w:t>
            </w:r>
          </w:p>
          <w:p w14:paraId="4B297B05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第三个困难是引用来源必须和模型实际使用内容一致。早期只要 RAG 召回了片段，就可能全部挂到回答下方，容易让用户误以为模型使用了所有材料。我将自动 RAG 与知识库工具召回统一进入 citation_map，并在最终 assistant 消息中根据正文实际出现的引用过滤 used_citations，使引用展示更接近真实使用情况。</w:t>
            </w:r>
          </w:p>
          <w:p w14:paraId="11614ECD" w14:textId="77777777" w:rsidR="003A66A5" w:rsidRDefault="00000000">
            <w:pPr>
              <w:spacing w:after="100"/>
              <w:jc w:val="left"/>
            </w:pPr>
            <w:r>
              <w:rPr>
                <w:rFonts w:ascii="宋体" w:eastAsia="宋体" w:hAnsi="宋体"/>
                <w:b/>
                <w:sz w:val="24"/>
              </w:rPr>
              <w:t>四、专业知识与能力收获</w:t>
            </w:r>
          </w:p>
          <w:p w14:paraId="5D18DC19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通过本次实训，我对 LangGraph 的工程化使用有了更完整的理解。图节点本身并不复杂，难点在于节点之间如何传递稳定业务状态，并把工具调用、错误处理、流式输出、消息持久化和安全审核接入同一条链路。单独节点能够运行，不代表整个 Agent 能在真实会话中稳定运行。</w:t>
            </w:r>
          </w:p>
          <w:p w14:paraId="1DC08BD1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我也对 RAG 上下文构建的边界有了更清晰的认识。长期记忆、知识库片段、当前 session 历史和用户引用材料都可以进入模型上下文，但它们的优先级和注入方式不同。直接把所有内容放入 prompt 会让回答变重，也会影响模型判断重点。当前实现采用索引提示、工具取全文和引用 metadata 结合的方式，在上下文长度和可解释性之间取得了较稳妥的平衡。</w:t>
            </w:r>
          </w:p>
          <w:p w14:paraId="7EC09781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在工程实践方面，我进一步认识到统一工具注册表的重要性。Agent 能调用工具只是第一步，更关键的是所有工具都能被统一注册、统一执行、统一观测和统一限制。MCP 接入后，工具来源会继续增加，如果没有最终注册表和执行器，调试、验收和后续扩展都会变得混乱。</w:t>
            </w:r>
          </w:p>
          <w:p w14:paraId="3D81341D" w14:textId="77777777" w:rsidR="003A66A5" w:rsidRDefault="00000000">
            <w:pPr>
              <w:spacing w:after="100"/>
              <w:jc w:val="left"/>
            </w:pPr>
            <w:r>
              <w:rPr>
                <w:rFonts w:ascii="宋体" w:eastAsia="宋体" w:hAnsi="宋体"/>
                <w:b/>
                <w:sz w:val="24"/>
              </w:rPr>
              <w:t>五、团队协作与过程反思</w:t>
            </w:r>
          </w:p>
          <w:p w14:paraId="20B906F1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项目开发过程中，我的工作与前端 editor、知识库文件管理、可观测面板和测试验证都有交集。后端 Agent 返回的数据结构会影响前端聊天气泡、工具轨迹、状态图和引用展</w:t>
            </w:r>
            <w:r>
              <w:rPr>
                <w:rFonts w:ascii="宋体" w:eastAsia="宋体" w:hAnsi="宋体"/>
              </w:rPr>
              <w:lastRenderedPageBreak/>
              <w:t>示；前端交互需求也会反向要求后端补充 metadata、trace 和中断语义。因此，接口契约和变更记录在协作中非常关键。</w:t>
            </w:r>
          </w:p>
          <w:p w14:paraId="754C0D2F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我通过 CHANGE_HISTORY、TODO 和周报记录每个阶段的工程事实，将较大的任务拆分为 AgentCore、ContextBuilder、ToolRegistry、RAG 引用、Agent Loop 和安全审核等相对独立的验收点。这样在项目收尾时能够更准确地说明自己负责的模块、完成的链路以及仍需评测的内容。</w:t>
            </w:r>
          </w:p>
          <w:p w14:paraId="01A2C8C7" w14:textId="77777777" w:rsidR="003A66A5" w:rsidRDefault="00000000">
            <w:pPr>
              <w:spacing w:after="100"/>
              <w:jc w:val="left"/>
            </w:pPr>
            <w:r>
              <w:rPr>
                <w:rFonts w:ascii="宋体" w:eastAsia="宋体" w:hAnsi="宋体"/>
                <w:b/>
                <w:sz w:val="24"/>
              </w:rPr>
              <w:t>六、总结与展望</w:t>
            </w:r>
          </w:p>
          <w:p w14:paraId="5CFD21C7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总体来看，我较完整地承担了后端 Agent 业务基础设施层的设计、实现和维护工作。从第一阶段的基础链路搭建，到第二阶段的多模式执行、状态机强化、工具调度约束、RAG 引用溯源和安全审核维护，个人工作基本覆盖了分工中要求的核心内容。</w:t>
            </w:r>
          </w:p>
          <w:p w14:paraId="7605C4EE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仍需继续提升的方面主要有三点。第一，RAG 重排序和检索质量需要固定评测集支撑，不能只依赖人工观察。第二，安全审核样本需要按风险类别补充，保证 simple、react、plan 三种模式下行为一致。第三，复杂功能在实现前应进一步明确接口协议和状态字段，减少后续联调中的反复调整。</w:t>
            </w:r>
          </w:p>
          <w:p w14:paraId="5660CA82" w14:textId="77777777" w:rsidR="003A66A5" w:rsidRDefault="00000000">
            <w:pPr>
              <w:spacing w:after="60" w:line="269" w:lineRule="auto"/>
              <w:ind w:firstLine="420"/>
            </w:pPr>
            <w:r>
              <w:rPr>
                <w:rFonts w:ascii="宋体" w:eastAsia="宋体" w:hAnsi="宋体"/>
              </w:rPr>
              <w:t>后续学习中，我计划继续深入 LangGraph、向量检索、Agent 工具调度和后端可观测性建设。相比完成单个功能，本次实训让我更重视复杂系统中的边界控制、状态一致性和可追溯表达。这些能力将成为后续参与大型工程项目时的重要基础。</w:t>
            </w:r>
          </w:p>
        </w:tc>
      </w:tr>
      <w:tr w:rsidR="002466D1" w14:paraId="48D6CFA2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3F255D81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1780F229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7A49B37E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3E8514A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3283831D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160B6F16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877DF4F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29BEC154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5C688475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4FB161FA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63089C7E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6D5587BB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30AE71EB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2F55100D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10FAB20C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0544F5F1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419BCC55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56ABA75E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C8D2FAD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4F6AFE53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2B613AD3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240AC99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562A2F30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3FD2A83E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4C1A8A31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313455F7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4DADA807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0F8D1F41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33F4B417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35F0967A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A13EDEF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099BB80E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5B160C4B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9C9924C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74FE4E7D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2466D1" w14:paraId="519AFD6B" w14:textId="77777777">
        <w:trPr>
          <w:trHeight w:val="624"/>
        </w:trPr>
        <w:tc>
          <w:tcPr>
            <w:tcW w:w="836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7E26EE3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A5A5A5" w:themeColor="accent3"/>
            </w:tcBorders>
            <w:vAlign w:val="center"/>
          </w:tcPr>
          <w:p w14:paraId="44C4EBE8" w14:textId="77777777" w:rsidR="002466D1" w:rsidRDefault="002466D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p w14:paraId="41F8DF6B" w14:textId="77777777" w:rsidR="002466D1" w:rsidRDefault="002466D1"/>
    <w:sectPr w:rsidR="002466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4A190" w14:textId="77777777" w:rsidR="00BA6252" w:rsidRDefault="00BA6252" w:rsidP="00CB660B">
      <w:r>
        <w:separator/>
      </w:r>
    </w:p>
  </w:endnote>
  <w:endnote w:type="continuationSeparator" w:id="0">
    <w:p w14:paraId="721FFA8F" w14:textId="77777777" w:rsidR="00BA6252" w:rsidRDefault="00BA6252" w:rsidP="00CB6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24F91" w14:textId="77777777" w:rsidR="00BA6252" w:rsidRDefault="00BA6252" w:rsidP="00CB660B">
      <w:r>
        <w:separator/>
      </w:r>
    </w:p>
  </w:footnote>
  <w:footnote w:type="continuationSeparator" w:id="0">
    <w:p w14:paraId="343E0E96" w14:textId="77777777" w:rsidR="00BA6252" w:rsidRDefault="00BA6252" w:rsidP="00CB66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D11019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3006122"/>
    <w:multiLevelType w:val="hybridMultilevel"/>
    <w:tmpl w:val="D9949A72"/>
    <w:lvl w:ilvl="0" w:tplc="0AB656F8">
      <w:start w:val="1"/>
      <w:numFmt w:val="decimal"/>
      <w:lvlText w:val="（%1）"/>
      <w:lvlJc w:val="left"/>
      <w:pPr>
        <w:ind w:left="111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0" w:hanging="420"/>
      </w:pPr>
    </w:lvl>
    <w:lvl w:ilvl="2" w:tplc="0409001B" w:tentative="1">
      <w:start w:val="1"/>
      <w:numFmt w:val="lowerRoman"/>
      <w:lvlText w:val="%3."/>
      <w:lvlJc w:val="right"/>
      <w:pPr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ind w:left="2070" w:hanging="420"/>
      </w:pPr>
    </w:lvl>
    <w:lvl w:ilvl="4" w:tplc="04090019" w:tentative="1">
      <w:start w:val="1"/>
      <w:numFmt w:val="lowerLetter"/>
      <w:lvlText w:val="%5)"/>
      <w:lvlJc w:val="left"/>
      <w:pPr>
        <w:ind w:left="2490" w:hanging="420"/>
      </w:pPr>
    </w:lvl>
    <w:lvl w:ilvl="5" w:tplc="0409001B" w:tentative="1">
      <w:start w:val="1"/>
      <w:numFmt w:val="lowerRoman"/>
      <w:lvlText w:val="%6."/>
      <w:lvlJc w:val="right"/>
      <w:pPr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ind w:left="3330" w:hanging="420"/>
      </w:pPr>
    </w:lvl>
    <w:lvl w:ilvl="7" w:tplc="04090019" w:tentative="1">
      <w:start w:val="1"/>
      <w:numFmt w:val="lowerLetter"/>
      <w:lvlText w:val="%8)"/>
      <w:lvlJc w:val="left"/>
      <w:pPr>
        <w:ind w:left="3750" w:hanging="420"/>
      </w:pPr>
    </w:lvl>
    <w:lvl w:ilvl="8" w:tplc="0409001B" w:tentative="1">
      <w:start w:val="1"/>
      <w:numFmt w:val="lowerRoman"/>
      <w:lvlText w:val="%9."/>
      <w:lvlJc w:val="right"/>
      <w:pPr>
        <w:ind w:left="4170" w:hanging="420"/>
      </w:pPr>
    </w:lvl>
  </w:abstractNum>
  <w:abstractNum w:abstractNumId="3" w15:restartNumberingAfterBreak="0">
    <w:nsid w:val="26193D46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CD26F9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EED0D5B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2D04BCE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36B49D5"/>
    <w:multiLevelType w:val="hybridMultilevel"/>
    <w:tmpl w:val="14A6AD2A"/>
    <w:lvl w:ilvl="0" w:tplc="ABA096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F107976"/>
    <w:multiLevelType w:val="multilevel"/>
    <w:tmpl w:val="7FB007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31349573">
    <w:abstractNumId w:val="7"/>
  </w:num>
  <w:num w:numId="2" w16cid:durableId="1365443411">
    <w:abstractNumId w:val="3"/>
  </w:num>
  <w:num w:numId="3" w16cid:durableId="837581419">
    <w:abstractNumId w:val="2"/>
  </w:num>
  <w:num w:numId="4" w16cid:durableId="80760707">
    <w:abstractNumId w:val="0"/>
    <w:lvlOverride w:ilvl="0">
      <w:startOverride w:val="1"/>
    </w:lvlOverride>
  </w:num>
  <w:num w:numId="5" w16cid:durableId="828445209">
    <w:abstractNumId w:val="4"/>
  </w:num>
  <w:num w:numId="6" w16cid:durableId="1447119175">
    <w:abstractNumId w:val="8"/>
  </w:num>
  <w:num w:numId="7" w16cid:durableId="406147240">
    <w:abstractNumId w:val="1"/>
  </w:num>
  <w:num w:numId="8" w16cid:durableId="946542041">
    <w:abstractNumId w:val="5"/>
  </w:num>
  <w:num w:numId="9" w16cid:durableId="9103830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0ZjQ1ZmNiZTljZThmYzBjM2U4MmFmMjQ5ZGNhZjIifQ=="/>
  </w:docVars>
  <w:rsids>
    <w:rsidRoot w:val="00D9452F"/>
    <w:rsid w:val="000C1435"/>
    <w:rsid w:val="00154B54"/>
    <w:rsid w:val="001615DF"/>
    <w:rsid w:val="002466D1"/>
    <w:rsid w:val="002714AF"/>
    <w:rsid w:val="002D52BE"/>
    <w:rsid w:val="002E268C"/>
    <w:rsid w:val="003A66A5"/>
    <w:rsid w:val="003C178C"/>
    <w:rsid w:val="0053778C"/>
    <w:rsid w:val="00987CF3"/>
    <w:rsid w:val="00A25893"/>
    <w:rsid w:val="00A31C01"/>
    <w:rsid w:val="00A5485D"/>
    <w:rsid w:val="00A56661"/>
    <w:rsid w:val="00A93C3D"/>
    <w:rsid w:val="00A96ADC"/>
    <w:rsid w:val="00AE7BC0"/>
    <w:rsid w:val="00BA6252"/>
    <w:rsid w:val="00C81018"/>
    <w:rsid w:val="00CB660B"/>
    <w:rsid w:val="00CB7358"/>
    <w:rsid w:val="00D9452F"/>
    <w:rsid w:val="00E13D68"/>
    <w:rsid w:val="00EE2BF9"/>
    <w:rsid w:val="00F73AA9"/>
    <w:rsid w:val="60FE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9DEF4"/>
  <w15:docId w15:val="{D64795A7-954D-4677-9D55-DC79B4F2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99"/>
    <w:rsid w:val="00154B54"/>
    <w:pPr>
      <w:ind w:firstLineChars="200" w:firstLine="420"/>
    </w:pPr>
  </w:style>
  <w:style w:type="paragraph" w:customStyle="1" w:styleId="MdListItem">
    <w:name w:val="MdListItem"/>
    <w:qFormat/>
    <w:rsid w:val="000C1435"/>
    <w:pPr>
      <w:spacing w:before="60" w:after="60"/>
      <w:ind w:left="720" w:hanging="360"/>
    </w:pPr>
    <w:rPr>
      <w:sz w:val="24"/>
      <w:szCs w:val="24"/>
    </w:rPr>
  </w:style>
  <w:style w:type="character" w:customStyle="1" w:styleId="MdStrong">
    <w:name w:val="MdStrong"/>
    <w:uiPriority w:val="99"/>
    <w:unhideWhenUsed/>
    <w:qFormat/>
    <w:rsid w:val="000C1435"/>
    <w:rPr>
      <w:b/>
      <w:bCs/>
    </w:rPr>
  </w:style>
  <w:style w:type="paragraph" w:customStyle="1" w:styleId="MdSpace">
    <w:name w:val="MdSpace"/>
    <w:qFormat/>
    <w:rsid w:val="000C1435"/>
    <w:rPr>
      <w:sz w:val="12"/>
      <w:szCs w:val="12"/>
    </w:rPr>
  </w:style>
  <w:style w:type="paragraph" w:customStyle="1" w:styleId="MdParagraph">
    <w:name w:val="MdParagraph"/>
    <w:qFormat/>
    <w:rsid w:val="000C1435"/>
    <w:pPr>
      <w:spacing w:before="120" w:after="12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D2985-7C5D-4F41-B363-AC3B46DFC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 思晟</dc:creator>
  <cp:lastModifiedBy>Ruixi Shao</cp:lastModifiedBy>
  <cp:revision>3</cp:revision>
  <dcterms:created xsi:type="dcterms:W3CDTF">2026-07-14T08:26:00Z</dcterms:created>
  <dcterms:modified xsi:type="dcterms:W3CDTF">2026-07-17T01:12:00Z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CC1154B0ABA240A392324FFC2E50749B_12</vt:lpwstr>
  </property>
</Properties>
</file>