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3B726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软件工程2024级2026级</w:t>
      </w:r>
    </w:p>
    <w:p w14:paraId="035BAA9A"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《高级项目实践》个人总结</w:t>
      </w:r>
    </w:p>
    <w:p w14:paraId="6EAC95B5">
      <w:pPr>
        <w:jc w:val="center"/>
        <w:rPr>
          <w:rFonts w:hint="eastAsia"/>
          <w:b/>
          <w:sz w:val="48"/>
          <w:szCs w:val="48"/>
        </w:rPr>
      </w:pPr>
    </w:p>
    <w:tbl>
      <w:tblPr>
        <w:tblStyle w:val="4"/>
        <w:tblW w:w="934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1924"/>
        <w:gridCol w:w="940"/>
        <w:gridCol w:w="2134"/>
        <w:gridCol w:w="948"/>
        <w:gridCol w:w="2693"/>
      </w:tblGrid>
      <w:tr w14:paraId="5BF7E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3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F830B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姓名</w:t>
            </w:r>
          </w:p>
        </w:tc>
        <w:tc>
          <w:tcPr>
            <w:tcW w:w="1924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57104E3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陈宇豪</w:t>
            </w:r>
          </w:p>
        </w:tc>
        <w:tc>
          <w:tcPr>
            <w:tcW w:w="94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D56B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学号</w:t>
            </w:r>
          </w:p>
        </w:tc>
        <w:tc>
          <w:tcPr>
            <w:tcW w:w="2000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94A00A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  <w:lang w:val="en-US" w:eastAsia="zh-CN"/>
              </w:rPr>
              <w:t>2024302111240</w:t>
            </w:r>
          </w:p>
        </w:tc>
        <w:tc>
          <w:tcPr>
            <w:tcW w:w="94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CC64F1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班级</w:t>
            </w:r>
          </w:p>
        </w:tc>
        <w:tc>
          <w:tcPr>
            <w:tcW w:w="2693" w:type="dxa"/>
            <w:tcBorders>
              <w:top w:val="single" w:color="auto" w:sz="12" w:space="0"/>
              <w:left w:val="nil"/>
              <w:bottom w:val="single" w:color="auto" w:sz="4" w:space="0"/>
              <w:right w:val="single" w:color="000000" w:sz="12" w:space="0"/>
            </w:tcBorders>
            <w:shd w:val="clear" w:color="auto" w:fill="auto"/>
            <w:noWrap/>
            <w:vAlign w:val="center"/>
          </w:tcPr>
          <w:p w14:paraId="09494C11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2班</w:t>
            </w:r>
          </w:p>
        </w:tc>
      </w:tr>
      <w:tr w14:paraId="4FEB66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836" w:type="dxa"/>
            <w:tcBorders>
              <w:top w:val="nil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11F4B6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项目名称</w:t>
            </w:r>
          </w:p>
        </w:tc>
        <w:tc>
          <w:tcPr>
            <w:tcW w:w="486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9CA661">
            <w:pPr>
              <w:widowControl/>
              <w:jc w:val="center"/>
              <w:rPr>
                <w:rFonts w:hint="eastAsia" w:ascii="等线" w:hAnsi="等线" w:eastAsia="等线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4"/>
                <w:szCs w:val="24"/>
              </w:rPr>
              <w:t>MetaWeave 元织个人多模态知识库 Agent</w:t>
            </w:r>
          </w:p>
        </w:tc>
        <w:tc>
          <w:tcPr>
            <w:tcW w:w="9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A7A9A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28"/>
                <w:szCs w:val="28"/>
              </w:rPr>
              <w:t>团队名称</w:t>
            </w:r>
          </w:p>
        </w:tc>
        <w:tc>
          <w:tcPr>
            <w:tcW w:w="2693" w:type="dxa"/>
            <w:tcBorders>
              <w:top w:val="single" w:color="auto" w:sz="4" w:space="0"/>
              <w:left w:val="nil"/>
              <w:bottom w:val="single" w:color="auto" w:sz="4" w:space="0"/>
              <w:right w:val="single" w:color="000000" w:sz="12" w:space="0"/>
            </w:tcBorders>
            <w:shd w:val="clear" w:color="auto" w:fill="auto"/>
            <w:noWrap/>
            <w:vAlign w:val="center"/>
          </w:tcPr>
          <w:p w14:paraId="77248ABD">
            <w:pPr>
              <w:widowControl/>
              <w:jc w:val="center"/>
              <w:rPr>
                <w:rFonts w:hint="default" w:ascii="等线" w:hAnsi="等线" w:eastAsia="等线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等线" w:hAnsi="等线" w:eastAsia="等线" w:cs="宋体"/>
                <w:color w:val="000000"/>
                <w:kern w:val="0"/>
                <w:sz w:val="22"/>
                <w:lang w:val="en-US" w:eastAsia="zh-CN"/>
              </w:rPr>
              <w:t>鸽鸽</w:t>
            </w:r>
          </w:p>
        </w:tc>
      </w:tr>
      <w:tr w14:paraId="3E174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restart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noWrap/>
            <w:textDirection w:val="tbRlV"/>
            <w:vAlign w:val="center"/>
          </w:tcPr>
          <w:p w14:paraId="14C72CDE">
            <w:pPr>
              <w:widowControl/>
              <w:jc w:val="center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  <w:r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  <w:t>实训收获和感想</w:t>
            </w:r>
          </w:p>
        </w:tc>
        <w:tc>
          <w:tcPr>
            <w:tcW w:w="8505" w:type="dxa"/>
            <w:gridSpan w:val="5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shd w:val="clear" w:color="auto" w:fill="auto"/>
            <w:noWrap/>
            <w:vAlign w:val="center"/>
          </w:tcPr>
          <w:p>
            <w:pPr>
              <w:spacing w:before="240" w:after="0" w:line="276" w:lineRule="auto"/>
            </w:pPr>
            <w:r>
              <w:rPr>
                <w:rFonts w:ascii="宋体" w:hAnsi="宋体" w:eastAsia="宋体"/>
                <w:b/>
                <w:sz w:val="28"/>
              </w:rPr>
              <w:t>一、实训概述与目标</w:t>
            </w:r>
          </w:p>
          <w:p>
            <w:pPr>
              <w:spacing w:before="160" w:after="0" w:line="276" w:lineRule="auto"/>
            </w:pPr>
            <w:r>
              <w:rPr>
                <w:rFonts w:ascii="宋体" w:hAnsi="宋体" w:eastAsia="宋体"/>
                <w:b/>
                <w:sz w:val="22"/>
              </w:rPr>
              <w:t>项目概述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MetaWeave 是一个基于大语言模型的个人知识管理与智能助手系统。前端用 Vue 3 + Vite + TypeScript 构建编辑器工作台，后端用 Python FastAPI + LangGraph 构建 Agent 服务。</w:t>
            </w:r>
          </w:p>
          <w:p>
            <w:pPr>
              <w:spacing w:before="160" w:after="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我的角色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我负责前端 Editor 模块的整体设计与实现，主要有四块工作：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(1) Markdown 编辑器——基于 marked + DOMPurify + highlight.js 构建安全渲染管线，集成 Vditor 实现所见即所得编辑和 Edit / Preview / Split 三种视图模式；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(2) 代码高亮——注册 9 种核心编程语言及 6 种别名映射，设计自定义暗色主题；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(3) 多模态预览——搭建 MarkdownPreview 组件架构，支持根据文件类型自动切换预览模式；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(4) 文件树与编辑器联动——实现递归文件树、自定义拖拽系统、多标签页管理和知识图谱可视化。</w:t>
            </w:r>
          </w:p>
          <w:p>
            <w:pPr>
              <w:spacing w:before="160" w:after="0" w:line="276" w:lineRule="auto"/>
            </w:pPr>
            <w:r>
              <w:rPr>
                <w:rFonts w:ascii="宋体" w:hAnsi="宋体" w:eastAsia="宋体"/>
                <w:b/>
                <w:sz w:val="22"/>
              </w:rPr>
              <w:t>学习目标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(1) 掌握 Vue 3 Composition API + TypeScript 的工程化开发；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(2) 学会封装第三方富文本编辑器（Vditor），理解双向绑定、异步渲染和竞态防护等关键模式；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(3) 学习 Canvas 2D 图形渲染和 D3 力导向布局算法；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(4) 实践 SSE 流式通信在前端的消费模式；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(5) 提升组件化架构设计和跨组件通信能力。</w:t>
            </w:r>
          </w:p>
          <w:p>
            <w:pPr>
              <w:spacing w:before="240" w:after="0" w:line="276" w:lineRule="auto"/>
            </w:pPr>
            <w:r>
              <w:rPr>
                <w:rFonts w:ascii="宋体" w:hAnsi="宋体" w:eastAsia="宋体"/>
                <w:b/>
                <w:sz w:val="28"/>
              </w:rPr>
              <w:t>二、主要工作内容与成果</w:t>
            </w:r>
          </w:p>
          <w:p>
            <w:pPr>
              <w:spacing w:before="200" w:after="0" w:line="276" w:lineRule="auto"/>
            </w:pPr>
            <w:r>
              <w:rPr>
                <w:rFonts w:ascii="宋体" w:hAnsi="宋体" w:eastAsia="宋体"/>
                <w:b/>
                <w:sz w:val="24"/>
              </w:rPr>
              <w:t>任务1：Markdown 编辑器的核心渲染与编辑功能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工作内容：搭建三阶段 Markdown 渲染管线——(1) sanitizeContent() 做递归 HTML 实体解码（最多 10 层），防止多层嵌套注入绕过；(2) marked.parse() 开启 GFM 扩展（表格、任务列表、删除线）和 breaks 选项，集成 markedHighlight 实现代码块语法高亮；(3) DOMPurify.sanitize() 采用 fence-aware 净化策略——在 hook 中检查元素是否在 &lt;pre&gt; 内部，仅保留代码块内的 &lt;span&gt; 高亮标记，其余位置一律移除以防止 XSS 攻击。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编辑器端集成 Vditor 作为所见即所得编辑器，封装 VditorEditor.vue 实现 v-model 双向绑定。采用双实例架构——编辑区用 wysiwyg 模式，预览区用独立的 sv 模式（MarkdownPreview.vue），两个实例通过共享的 activeContent 保持内容同步。实现 Edit / Preview / Split 三种视图模式，通过 Segmented Control 分段控制器 + ResizeObserver 驱动的滑动指示器平滑切换。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交付成果：完整的 Markdown 编辑器组件体系——MarkdownContent.vue（安全渲染管线）、MarkdownPreview.vue（独立预览，含 renderVersion 异步竞态防护）、VditorEditor.vue（编辑器封装，含 internalUpdate 防循环守卫）。自定义 hljs 暗色主题样式表。</w:t>
            </w:r>
          </w:p>
          <w:p>
            <w:pPr>
              <w:spacing w:before="200" w:after="0" w:line="276" w:lineRule="auto"/>
            </w:pPr>
            <w:r>
              <w:rPr>
                <w:rFonts w:ascii="宋体" w:hAnsi="宋体" w:eastAsia="宋体"/>
                <w:b/>
                <w:sz w:val="24"/>
              </w:rPr>
              <w:t>任务2：代码编辑器的高亮与语言支持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工作内容：注册 bash / css / javascript / json / markdown / python / typescript / xml / yaml 共 9 种语言模块，配置 6 种别名映射（js→javascript、ts→typescript、html→xml、md→markdown、py→python、yml→yaml）。设计 hljs-theme.css 自定义暗色主题（低饱和工业色调，通过 CSS 变量与整体设计系统联动）。marked 开启 GFM 扩展和 breaks 选项，满足中文 Markdown 写作习惯。Vditor 端开启 codeBlockPreview 和 mathBlockPreview，实现代码块和数学公式的实时预览。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交付成果：完整语言注册表与别名映射、自定义暗色主题、marked 解析器配置。编辑区和预览区各有独立的高亮机制，互不干扰。</w:t>
            </w:r>
          </w:p>
          <w:p>
            <w:pPr>
              <w:spacing w:before="200" w:after="0" w:line="276" w:lineRule="auto"/>
            </w:pPr>
            <w:r>
              <w:rPr>
                <w:rFonts w:ascii="宋体" w:hAnsi="宋体" w:eastAsia="宋体"/>
                <w:b/>
                <w:sz w:val="24"/>
              </w:rPr>
              <w:t>任务3：编辑器与文件树之间的联动、拖拽打开与标签页管理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这是交互逻辑最密集的模块，包含四个子系统：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a. 文件树系统（FileTreePanel + TreeNode）：递归 TreeNode 组件，7 种文件类型用不同图标和颜色区分——Markdown（紫色）、Web 代码（金黄色）、后端代码（紫色）、数据文件（蓝色）、图片（绿色）、表格（绿色系）、压缩包（棕褐色）。自定义 MIME 类型 application/x-metaweave-tree-paths 实现树内拖拽移动，drop 时优先检查外部文件再检查内部 MIME 数据。dragleave 通过 relatedTarget 对比避免子元素冒泡误触发。内联编辑采用 insertDraftNode 虚拟节点模式——新节点以 __draft__ 前缀标记，渲染为输入框而非文本，提交成功后更新真实数据源，取消直接移除。右键菜单根据节点类型动态显示操作项。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b. 联动机制（workspaceStore）：selectFile() → activateTab() 完整链路——已打开则直接激活，未打开则创建标签页并异步加载。isSameOrChildPath() 通过前缀匹配 + 尾 "/" 保证目录边界安全，实现打开文件时自动收拢其他目录。SSE 文件监视 + ignoreNextTreeEvent 计数器模式去重——计数器而非布尔值，天然支持多操作并发。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c. 标签页管理系统：每个标签页显示文件名、未保存标记（紫色圆点）和关闭按钮。切换标签页加载对应文件，关闭前通过 beforeunload 检测未保存修改。编辑器上下文感知功能通过 350ms 防抖同步当前文件信息到 Agent 后端。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/>
                <w:sz w:val="21"/>
              </w:rPr>
              <w:t>d. 桌面工作台布局（EditorWorkspace）：CSS Grid 六列网格——活动栏 + 文件树 + 分隔条 + 编辑器 + 分隔条 + Agent 面板。面板宽度用 CSS 自定义属性驱动（避免 Vue 响应式批量重渲染），折叠动画 180ms ease，拖拽期间禁用 transition 防抖动。移动端（≤760px）自动降级为三行堆叠布局。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交付成果：完整 IDE 风格编辑器工作台——FileTreePanel（文件树 + 拖拽 + 右键菜单 + 内联编辑）、EditorPane（标签页 + 三模式切换）、EditorWorkspace（六列布局 + 可拖拽分隔条）、ActivityBar（6 个视图入口）、GraphPane（Canvas 知识图谱）、CommandPalette（Ctrl+K 命令面板）、SearchPage（全局搜索）、DashboardView（仪表盘）。</w:t>
            </w:r>
          </w:p>
          <w:p>
            <w:pPr>
              <w:spacing w:before="200" w:after="0" w:line="276" w:lineRule="auto"/>
            </w:pPr>
            <w:r>
              <w:rPr>
                <w:rFonts w:ascii="宋体" w:hAnsi="宋体" w:eastAsia="宋体"/>
                <w:b/>
                <w:sz w:val="24"/>
              </w:rPr>
              <w:t>其它任务与贡献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(1) 搭建 Vue 3 + Vite 前端工程基础架构，配置 Pinia、Vue Router、SSE 代理；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(2) 构建暗色/亮色主题设计系统——CSS design token 体系，通过 data-theme 属性驱动全局切换；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(3) 实现 Agent 聊天面板——SSE 流式对话、thinking 过程展示、引用文本传递、编辑器上下文感知；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(4) 实现知识图谱 Canvas 2D 渲染器——D3 力导向布局 + 7 种文件类型色彩映射；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(5) 编写两期项目周报，记录开发进度和技术决策。</w:t>
            </w:r>
          </w:p>
          <w:p>
            <w:pPr>
              <w:spacing w:before="200" w:after="0" w:line="276" w:lineRule="auto"/>
            </w:pPr>
            <w:r>
              <w:rPr>
                <w:rFonts w:ascii="宋体" w:hAnsi="宋体" w:eastAsia="宋体"/>
                <w:b/>
                <w:sz w:val="24"/>
              </w:rPr>
              <w:t>解决的关键技术问题</w:t>
            </w:r>
          </w:p>
          <w:p>
            <w:pPr>
              <w:spacing w:before="200" w:after="0" w:line="276" w:lineRule="auto"/>
            </w:pPr>
            <w:r>
              <w:rPr>
                <w:rFonts w:ascii="宋体" w:hAnsi="宋体" w:eastAsia="宋体"/>
                <w:b/>
                <w:sz w:val="24"/>
              </w:rPr>
              <w:t>挑战一：Vditor 的 v-model 无限循环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问题：Vditor 的 input 回调在 setValue() 程序化设置内容时也会触发，形成 watch → setValue → input → emit → watch 的死循环。</w:t>
            </w:r>
          </w:p>
          <w:p>
            <w:pPr>
              <w:spacing w:before="200" w:after="0" w:line="276" w:lineRule="auto"/>
            </w:pPr>
            <w:r>
              <w:rPr>
                <w:rFonts w:ascii="宋体" w:hAnsi="宋体" w:eastAsia="宋体"/>
                <w:b/>
                <w:sz w:val="24"/>
              </w:rPr>
              <w:t>解决：引入 internalUpdate 布尔守卫——input 回调先设标志再 emit，watch 检查标志跳过 setValue。同时增加内容相等快速比对，手动接管 Ctrl+Z/Y 快捷键直接调用 Vditor 内部 undo/redo API。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反思：第三方库的事件模型与 Vue 响应式系统之间的阻抗不匹配是根因。封装时需明确区分"用户输入"和"程序设置"两条路径，internalUpdate 是一种轻量级区分方案。</w:t>
            </w:r>
          </w:p>
          <w:p>
            <w:pPr>
              <w:spacing w:before="200" w:after="0" w:line="276" w:lineRule="auto"/>
            </w:pPr>
            <w:r>
              <w:rPr>
                <w:rFonts w:ascii="宋体" w:hAnsi="宋体" w:eastAsia="宋体"/>
                <w:b/>
                <w:sz w:val="24"/>
              </w:rPr>
              <w:t>挑战二：MarkdownPreview 异步渲染竞态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问题：Vditor sv 模式的 setValue() 是异步的，快速切换文件时旧请求的渲染回调可能在新请求之后完成，导致预览区显示旧内容并闪烁。</w:t>
            </w:r>
          </w:p>
          <w:p>
            <w:pPr>
              <w:spacing w:before="200" w:after="0" w:line="276" w:lineRule="auto"/>
            </w:pPr>
            <w:r>
              <w:rPr>
                <w:rFonts w:ascii="宋体" w:hAnsi="宋体" w:eastAsia="宋体"/>
                <w:b/>
                <w:sz w:val="24"/>
              </w:rPr>
              <w:t>解决：用 renderVersion 计数器——每次请求递增版本号并捕获当前值，在 nextTick + requestAnimationFrame 后比对，不匹配则丢弃结果。本质是"乐观并发控制"，不需要第三方库支持取消信号。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反思：renderVersion / internalUpdate / ignoreNextTreeEvent 本质是同一类模式——用"单调递增标识符"追踪异步操作的时序关系。计数器比布尔值更可靠，因为布尔值在并发场景下会被后续操作覆盖，计数器天然支持操作堆叠。这是一个可复用的通用问题解决框架。</w:t>
            </w:r>
          </w:p>
          <w:p>
            <w:pPr>
              <w:spacing w:before="240" w:after="0" w:line="276" w:lineRule="auto"/>
            </w:pPr>
            <w:r>
              <w:rPr>
                <w:rFonts w:ascii="宋体" w:hAnsi="宋体" w:eastAsia="宋体"/>
                <w:b/>
                <w:sz w:val="28"/>
              </w:rPr>
              <w:t>三、心得体会与学习收获</w:t>
            </w:r>
          </w:p>
          <w:p>
            <w:pPr>
              <w:spacing w:before="160" w:after="0" w:line="276" w:lineRule="auto"/>
            </w:pPr>
            <w:r>
              <w:rPr>
                <w:rFonts w:ascii="宋体" w:hAnsi="宋体" w:eastAsia="宋体"/>
                <w:b/>
                <w:sz w:val="22"/>
              </w:rPr>
              <w:t>专业技能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(1) Vue 3 工程化实践：将理论知识转化为实际能力——Pinia 状态管理（workspace.ts Store 设计）、Composable 模式、defineAsyncComponent 按需加载；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(2) 第三方编辑器库集成：核心收获是"框架内置能力不够用时，绕开框架自己编排反而更好"——放弃 Vditor 内置 Side-by-Side 预览，改用外部双实例布局，虽然内存翻倍但换来了完全的布局控制权；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(3) Canvas 2D 与 D3 力导向布局：实践了 Canvas 基本绘制操作、D3 forceSimulation 参数调优和 ResizeObserver 自适应布局；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(4) SSE 客户端实现：用 ReadableStream.getReader() + AsyncGenerator 替代 EventSource（后者不支持 POST 和自定义 Header），配合节流定时器控制 DOM 更新频率；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(5) CSS Grid 复杂布局：六列响应式网格 + CSS 变量驱动面板宽度 + 拖拽与动画协调 + 移动端降级；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(6) 并发/竞态防护模式总结：renderVersion（异步渲染）、internalUpdate（v-model 循环）、ignoreNextTreeEvent（SSE 去重）、AbortController（流式中断）——核心都是"单调递增标识符 &gt; 布尔锁"。</w:t>
            </w:r>
          </w:p>
          <w:p>
            <w:pPr>
              <w:spacing w:before="160" w:after="0" w:line="276" w:lineRule="auto"/>
            </w:pPr>
            <w:r>
              <w:rPr>
                <w:rFonts w:ascii="宋体" w:hAnsi="宋体" w:eastAsia="宋体"/>
                <w:b/>
                <w:sz w:val="22"/>
              </w:rPr>
              <w:t>工程方法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(1) 分层递进开发：第一周从 SSE 传输层 → 渲染层 → 会话层自底向上；第二周从骨架 → 数据源 → 消费端 → 核心逐层叠加。每层验证后再加下一层，避免同时改动多个模块；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(2) 技术选型评估：选库时从依赖成本、定制需求、维护成本和性能约束四个维度评估；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(3) 第三方库集成要预留"踩坑缓冲"：实际耗时超出预估约 50%，主要花在文档未覆盖的边界情况上。</w:t>
            </w:r>
          </w:p>
          <w:p>
            <w:pPr>
              <w:spacing w:before="160" w:after="0" w:line="276" w:lineRule="auto"/>
            </w:pPr>
            <w:r>
              <w:rPr>
                <w:rFonts w:ascii="宋体" w:hAnsi="宋体" w:eastAsia="宋体"/>
                <w:b/>
                <w:sz w:val="22"/>
              </w:rPr>
              <w:t>团队协作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(1) 与后端共同定义并迭代优化了 SSE 数据格式、编辑器上下文 API 和 trace 事件结构；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(2) 推动多项接口优化——SSE 代理缓冲、文件监视去重策略、引用文本从 URL 参数改为 POST body；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(3) 通过两期周报和详细代码注释帮助团队了解编辑器模块的架构设计，减少信息孤岛。</w:t>
            </w:r>
          </w:p>
          <w:p>
            <w:pPr>
              <w:spacing w:before="240" w:after="0" w:line="276" w:lineRule="auto"/>
            </w:pPr>
            <w:r>
              <w:rPr>
                <w:rFonts w:ascii="宋体" w:hAnsi="宋体" w:eastAsia="宋体"/>
                <w:b/>
                <w:sz w:val="28"/>
              </w:rPr>
              <w:t>四、总结与展望</w:t>
            </w:r>
          </w:p>
          <w:p>
            <w:pPr>
              <w:spacing w:before="160" w:after="0" w:line="276" w:lineRule="auto"/>
            </w:pPr>
            <w:r>
              <w:rPr>
                <w:rFonts w:ascii="宋体" w:hAnsi="宋体" w:eastAsia="宋体"/>
                <w:b/>
                <w:sz w:val="22"/>
              </w:rPr>
              <w:t>自我评价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做得好：(1) 按时高质量完成 Editor 模块全部核心功能开发；(2) 技术选型有独立判断力（双实例架构、renderVersion 计数器等决策基于实际需求分析而非盲目跟从惯例）；(3) 注重代码安全性和健壮性（多层防护 + 多种竞态处理）；(4) 保持了良好的文档习惯。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待提高：(1) 多模态文件预览组件（PDF/图片/表格）因优先保障核心链路而未完整实现，目前完成了架构设计，具体实现需后续补全；(2) 缺少自动化测试覆盖；(3) 部分组件文件偏大（FileTreePanel 1071 行、workspace.ts 1049 行），可拆分为更小粒度的子组件和 composable。</w:t>
            </w:r>
          </w:p>
          <w:p>
            <w:pPr>
              <w:spacing w:before="160" w:after="0" w:line="276" w:lineRule="auto"/>
            </w:pPr>
            <w:r>
              <w:rPr>
                <w:rFonts w:ascii="宋体" w:hAnsi="宋体" w:eastAsia="宋体"/>
                <w:b/>
                <w:sz w:val="22"/>
              </w:rPr>
              <w:t>未来学习规划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(1) 前端测试：学习 Vitest + Vue Test Utils（组件单元测试）+ Playwright（E2E 端到端测试）；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(2) 性能优化：深入 Vue 3 响应式底层原理，学习虚拟滚动和 Web Worker 在编辑器中的应用；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(3) 前端工程化：学习 Nuxt / Next.js 等全栈框架，了解 Bun / Deno 等新一代 JS 运行时；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sz w:val="21"/>
              </w:rPr>
              <w:t>(4) AI Native UI：探索如何将 Agent 能力更深度地集成到编辑器交互中（选中文本弹出 Agent 建议、编辑中实时获取 AI 辅助），思考"编辑器不再只是编辑器，而是人机协作界面"的产品方向。</w:t>
            </w:r>
          </w:p>
        </w:tc>
      </w:tr>
      <w:tr w14:paraId="0E6C3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667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641B828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69ADD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7CF3D6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4734E98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0BBCB0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E2518B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032E660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8563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DCCCA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11A3872C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77284E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1D44082B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55FA1C9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06C3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06AE9D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009ADF11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52629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62268AC8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7BA70B1F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1F1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B3E3292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0C26D752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7136B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486E8053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523DC74B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12D1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2F13C73E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24CF5643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4922D0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7B291485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72051C7D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2DE17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5795AC64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24034E59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  <w:tr w14:paraId="6DEEC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836" w:type="dxa"/>
            <w:vMerge w:val="continue"/>
            <w:tcBorders>
              <w:top w:val="nil"/>
              <w:left w:val="single" w:color="auto" w:sz="12" w:space="0"/>
              <w:bottom w:val="single" w:color="000000" w:sz="12" w:space="0"/>
              <w:right w:val="single" w:color="auto" w:sz="4" w:space="0"/>
            </w:tcBorders>
            <w:vAlign w:val="center"/>
          </w:tcPr>
          <w:p w14:paraId="3D27B736">
            <w:pPr>
              <w:widowControl/>
              <w:jc w:val="left"/>
              <w:rPr>
                <w:rFonts w:hint="eastAsia" w:ascii="等线" w:hAnsi="等线" w:eastAsia="等线" w:cs="宋体"/>
                <w:b/>
                <w:bCs/>
                <w:color w:val="000000"/>
                <w:kern w:val="0"/>
                <w:sz w:val="44"/>
                <w:szCs w:val="44"/>
              </w:rPr>
            </w:pPr>
          </w:p>
        </w:tc>
        <w:tc>
          <w:tcPr>
            <w:tcW w:w="8505" w:type="dxa"/>
            <w:gridSpan w:val="5"/>
            <w:vMerge w:val="continue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5A5A5" w:themeColor="accent3" w:sz="12" w:space="0"/>
            </w:tcBorders>
            <w:vAlign w:val="center"/>
          </w:tcPr>
          <w:p w14:paraId="37AC741A">
            <w:pPr>
              <w:widowControl/>
              <w:jc w:val="left"/>
              <w:rPr>
                <w:rFonts w:hint="eastAsia" w:ascii="等线" w:hAnsi="等线" w:eastAsia="等线" w:cs="宋体"/>
                <w:color w:val="000000"/>
                <w:kern w:val="0"/>
                <w:sz w:val="22"/>
              </w:rPr>
            </w:pPr>
          </w:p>
        </w:tc>
      </w:tr>
    </w:tbl>
    <w:p w14:paraId="7CA1469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D11019"/>
    <w:multiLevelType w:val="multilevel"/>
    <w:tmpl w:val="12D1101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4EED0D5B"/>
    <w:multiLevelType w:val="multilevel"/>
    <w:tmpl w:val="4EED0D5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52D04BCE"/>
    <w:multiLevelType w:val="multilevel"/>
    <w:tmpl w:val="52D04BC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6F107976"/>
    <w:multiLevelType w:val="multilevel"/>
    <w:tmpl w:val="6F10797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0ZjQ1ZmNiZTljZThmYzBjM2U4MmFmMjQ5ZGNhZjIifQ=="/>
  </w:docVars>
  <w:rsids>
    <w:rsidRoot w:val="00D9452F"/>
    <w:rsid w:val="000C1435"/>
    <w:rsid w:val="00154B54"/>
    <w:rsid w:val="001615DF"/>
    <w:rsid w:val="002466D1"/>
    <w:rsid w:val="002714AF"/>
    <w:rsid w:val="002D52BE"/>
    <w:rsid w:val="002E268C"/>
    <w:rsid w:val="003C178C"/>
    <w:rsid w:val="0053778C"/>
    <w:rsid w:val="00987CF3"/>
    <w:rsid w:val="00A31C01"/>
    <w:rsid w:val="00A5485D"/>
    <w:rsid w:val="00A56661"/>
    <w:rsid w:val="00A96ADC"/>
    <w:rsid w:val="00AE7BC0"/>
    <w:rsid w:val="00C81018"/>
    <w:rsid w:val="00CB660B"/>
    <w:rsid w:val="00CB7358"/>
    <w:rsid w:val="00D9452F"/>
    <w:rsid w:val="00E13D68"/>
    <w:rsid w:val="00EE2BF9"/>
    <w:rsid w:val="00F73AA9"/>
    <w:rsid w:val="286A364A"/>
    <w:rsid w:val="60FE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uiPriority w:val="99"/>
    <w:pPr>
      <w:ind w:firstLine="420" w:firstLineChars="200"/>
    </w:pPr>
  </w:style>
  <w:style w:type="paragraph" w:customStyle="1" w:styleId="9">
    <w:name w:val="MdListItem"/>
    <w:qFormat/>
    <w:uiPriority w:val="0"/>
    <w:pPr>
      <w:spacing w:before="60" w:after="60"/>
      <w:ind w:left="720" w:hanging="36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character" w:customStyle="1" w:styleId="10">
    <w:name w:val="MdStrong"/>
    <w:unhideWhenUsed/>
    <w:qFormat/>
    <w:uiPriority w:val="99"/>
    <w:rPr>
      <w:b/>
      <w:bCs/>
    </w:rPr>
  </w:style>
  <w:style w:type="paragraph" w:customStyle="1" w:styleId="11">
    <w:name w:val="MdSpace"/>
    <w:qFormat/>
    <w:uiPriority w:val="0"/>
    <w:rPr>
      <w:rFonts w:asciiTheme="minorHAnsi" w:hAnsiTheme="minorHAnsi" w:eastAsiaTheme="minorEastAsia" w:cstheme="minorBidi"/>
      <w:sz w:val="12"/>
      <w:szCs w:val="12"/>
      <w:lang w:val="en-US" w:eastAsia="zh-CN" w:bidi="ar-SA"/>
    </w:rPr>
  </w:style>
  <w:style w:type="paragraph" w:customStyle="1" w:styleId="12">
    <w:name w:val="MdParagraph"/>
    <w:qFormat/>
    <w:uiPriority w:val="0"/>
    <w:pPr>
      <w:spacing w:before="120" w:after="12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FD2985-7C5D-4F41-B363-AC3B46DFC8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1230</Words>
  <Characters>1347</Characters>
  <Lines>10</Lines>
  <Paragraphs>2</Paragraphs>
  <TotalTime>1</TotalTime>
  <ScaleCrop>false</ScaleCrop>
  <LinksUpToDate>false</LinksUpToDate>
  <CharactersWithSpaces>1357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2026-07-14T08:26:00Z</dcterms:created>
  <dc:creator>马 思晟</dc:creator>
  <cp:lastModifiedBy>陈宇豪</cp:lastModifiedBy>
  <dcterms:modified xsi:type="dcterms:W3CDTF">2026-07-17T06:51:43Z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CC1154B0ABA240A392324FFC2E50749B_12</vt:lpwstr>
  </property>
  <property fmtid="{D5CDD505-2E9C-101B-9397-08002B2CF9AE}" pid="4" name="KSOTemplateDocerSaveRecord">
    <vt:lpwstr>eyJoZGlkIjoiNTRhYTU0MjA0NTQxYzRmYjJkMTIyN2Q4ZDNlOTBlZWIiLCJ1c2VySWQiOiIxNjYyODUwODM0In0=</vt:lpwstr>
  </property>
</Properties>
</file>