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03CC53">
      <w:pPr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问题二：</w:t>
      </w:r>
    </w:p>
    <w:p w14:paraId="42666D06">
      <w:pPr>
        <w:rPr>
          <w:rFonts w:hint="eastAsia"/>
          <w:b/>
          <w:bCs/>
          <w:sz w:val="36"/>
          <w:szCs w:val="36"/>
          <w:lang w:val="en-US" w:eastAsia="zh-CN"/>
        </w:rPr>
      </w:pPr>
    </w:p>
    <w:p w14:paraId="23D4C048"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摘要</w:t>
      </w:r>
    </w:p>
    <w:p w14:paraId="1A506DED">
      <w:pP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本文选取日本、韩国、美国、加拿大、中国、澳大利亚 6 个代表性国家（覆盖高 / 中 / 低风险区域、太平洋东西两岸及南半球关键节点），构建 “海洋生态 - 渔业经济 - 食品安全” 三维评估体系。通过熵权 - AHP 组合赋权法量化指标权重，结合 K-means 聚类实现风险分类，配套完整计算过程与数据追溯。结果显示：日本、韩国为高风险国家，美国、加拿大为中风险国家，中国、澳大利亚为低风险国家。</w:t>
      </w:r>
    </w:p>
    <w:p w14:paraId="41C8ABDF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sz w:val="32"/>
          <w:szCs w:val="32"/>
          <w:shd w:val="clear" w:fill="FFFFFF"/>
          <w:lang w:val="en-US" w:eastAsia="zh-CN"/>
        </w:rPr>
        <w:t>问题重述</w:t>
      </w:r>
    </w:p>
    <w:p w14:paraId="1B323EB8">
      <w:pP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基于任务 1 核废水 0-10 年全球扩散结果，聚焦 6 个代表性国家，从海洋生态（核素累积、浮游生物死亡）、渔业经济（渔获量下降、出口损失、渔民收入减少）、食品安全（成人 / 儿童摄入量、超标风险、信任度下降、替代成本）三维度，量化受影响程度并划分高 / 中 / 低风险等级，明确分类依据与核心特征。</w:t>
      </w:r>
    </w:p>
    <w:tbl>
      <w:tblPr>
        <w:tblStyle w:val="2"/>
        <w:tblpPr w:leftFromText="180" w:rightFromText="180" w:vertAnchor="text" w:horzAnchor="page" w:tblpX="372" w:tblpY="1586"/>
        <w:tblOverlap w:val="never"/>
        <w:tblW w:w="1134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2736"/>
        <w:gridCol w:w="4536"/>
        <w:gridCol w:w="2976"/>
      </w:tblGrid>
      <w:tr w14:paraId="7F3A1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</w:trPr>
        <w:tc>
          <w:tcPr>
            <w:tcW w:w="1134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9FF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评估指标体系构建</w:t>
            </w:r>
          </w:p>
        </w:tc>
      </w:tr>
      <w:tr w14:paraId="7852C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A2FF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一级指标</w:t>
            </w:r>
          </w:p>
        </w:tc>
        <w:tc>
          <w:tcPr>
            <w:tcW w:w="2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03F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二级指标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2B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计算方法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86B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数据来源</w:t>
            </w:r>
          </w:p>
        </w:tc>
      </w:tr>
      <w:tr w14:paraId="7E9F7A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10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27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海洋生态</w:t>
            </w:r>
          </w:p>
        </w:tc>
        <w:tc>
          <w:tcPr>
            <w:tcW w:w="2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476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核素累积量（A1)）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C1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A1=C×K（K为 FAO 生物富集系数）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20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任务1模型输出</w:t>
            </w:r>
          </w:p>
        </w:tc>
      </w:tr>
      <w:tr w14:paraId="7BDB10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</w:trPr>
        <w:tc>
          <w:tcPr>
            <w:tcW w:w="10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35E67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924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浮游生物死亡率（A2）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5A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single" w:color="000000" w:sz="4" w:space="0"/>
                <w:lang w:val="en-US"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241300</wp:posOffset>
                  </wp:positionH>
                  <wp:positionV relativeFrom="paragraph">
                    <wp:posOffset>57150</wp:posOffset>
                  </wp:positionV>
                  <wp:extent cx="3200400" cy="349885"/>
                  <wp:effectExtent l="0" t="0" r="0" b="5715"/>
                  <wp:wrapNone/>
                  <wp:docPr id="1" name="图片_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_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34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51A1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文献【3】</w:t>
            </w:r>
          </w:p>
        </w:tc>
      </w:tr>
      <w:tr w14:paraId="0B5A90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0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99C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渔业经济</w:t>
            </w:r>
          </w:p>
        </w:tc>
        <w:tc>
          <w:tcPr>
            <w:tcW w:w="2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5E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渔获量下降率（B1)）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CEC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线性回归：B1=0.02C（C单位：Bq/L）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C81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FAO渔业数据库</w:t>
            </w:r>
          </w:p>
        </w:tc>
      </w:tr>
      <w:tr w14:paraId="30C958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0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CACE3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62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出口量损失（B2）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B9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B2=B1×0.8（出口与渔获量相关性 0.8）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ED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FAO 贸易数据库</w:t>
            </w:r>
          </w:p>
        </w:tc>
      </w:tr>
      <w:tr w14:paraId="62AE5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0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D1ABD7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423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渔民收入减少率（B3)）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CAD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B3=B1×0.9（收入与渔获量相关性 0.9）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312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各国统计局数据</w:t>
            </w:r>
          </w:p>
        </w:tc>
      </w:tr>
      <w:tr w14:paraId="4098C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0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453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食品安全</w:t>
            </w:r>
          </w:p>
        </w:tc>
        <w:tc>
          <w:tcPr>
            <w:tcW w:w="2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57D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成人年摄入量（C1)）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8D3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C1=D×C×365（D为日均消费量）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57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FAO食品消费指数</w:t>
            </w:r>
          </w:p>
        </w:tc>
      </w:tr>
      <w:tr w14:paraId="7998E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0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B867A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23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儿童年摄入量（C2）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56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C2=0.5×C1（儿童消费量为成人 50%）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12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FAO食品消费指数</w:t>
            </w:r>
          </w:p>
        </w:tc>
      </w:tr>
      <w:tr w14:paraId="0F669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0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57727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BAE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超标风险率（C3）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6B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Style w:val="4"/>
                <w:lang w:val="en-US" w:eastAsia="zh-CN" w:bidi="ar"/>
              </w:rPr>
              <w:t>C3=1（若C1&gt;100</w:t>
            </w:r>
            <w:r>
              <w:rPr>
                <w:rStyle w:val="5"/>
                <w:lang w:val="en-US" w:eastAsia="zh-CN" w:bidi="ar"/>
              </w:rPr>
              <w:t xml:space="preserve"> </w:t>
            </w:r>
            <w:r>
              <w:rPr>
                <w:rStyle w:val="4"/>
                <w:lang w:val="en-US" w:eastAsia="zh-CN" w:bidi="ar"/>
              </w:rPr>
              <w:t>Bq / 年），否则 0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2F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IAEA 2024 指南第 7.3 章</w:t>
            </w:r>
          </w:p>
        </w:tc>
      </w:tr>
      <w:tr w14:paraId="70FA1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0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9EFD2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6F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食品信任度下降（C4）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0CA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C4=0.03C（C单位：Bq/L）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55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全球消费者信心调查</w:t>
            </w:r>
          </w:p>
        </w:tc>
      </w:tr>
      <w:tr w14:paraId="075D61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10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A0DFFA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EA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食品替代成本（C5）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B3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C5=0.01C（C单位：Bq/L）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F39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各国食品价格数据库</w:t>
            </w:r>
          </w:p>
        </w:tc>
      </w:tr>
    </w:tbl>
    <w:p w14:paraId="734C7CEE">
      <w:pP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</w:pPr>
    </w:p>
    <w:p w14:paraId="6B1034AF">
      <w:pPr>
        <w:rPr>
          <w:rFonts w:hint="default" w:ascii="Segoe UI" w:hAnsi="Segoe UI" w:eastAsia="宋体" w:cs="Segoe UI"/>
          <w:b/>
          <w:bCs/>
          <w:i w:val="0"/>
          <w:iCs w:val="0"/>
          <w:caps w:val="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spacing w:val="0"/>
          <w:sz w:val="32"/>
          <w:szCs w:val="32"/>
          <w:shd w:val="clear" w:fill="FFFFFF"/>
          <w:lang w:val="en-US" w:eastAsia="zh-CN"/>
        </w:rPr>
        <w:t>开始解题</w:t>
      </w:r>
    </w:p>
    <w:p w14:paraId="1B8992D7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pacing w:val="4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/>
          <w:bCs/>
          <w:spacing w:val="4"/>
          <w:sz w:val="24"/>
          <w:szCs w:val="24"/>
        </w:rPr>
        <w:t>构建包含三大维度的评估体系</w:t>
      </w:r>
    </w:p>
    <w:p w14:paraId="5683E6F0">
      <w:pP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评估指标量化</w:t>
      </w:r>
    </w:p>
    <w:p w14:paraId="2D619BCC">
      <w:pPr>
        <w:rPr>
          <w:rFonts w:hint="default" w:asciiTheme="minorEastAsia" w:hAnsiTheme="minorEastAsia" w:cstheme="minorEastAsia"/>
          <w:b w:val="0"/>
          <w:bCs w:val="0"/>
          <w:color w:val="FF000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color w:val="FF0000"/>
          <w:sz w:val="28"/>
          <w:szCs w:val="28"/>
          <w:lang w:val="en-US" w:eastAsia="zh-CN"/>
        </w:rPr>
        <w:t>用上图计算方法，计算出每个国家相应原始指标，填到下表</w:t>
      </w:r>
    </w:p>
    <w:p w14:paraId="23FBE79E">
      <w:pPr>
        <w:rPr>
          <w:rFonts w:hint="eastAsia" w:asciiTheme="minorEastAsia" w:hAnsiTheme="minorEastAsia" w:cstheme="minorEastAsia"/>
          <w:b w:val="0"/>
          <w:bCs w:val="0"/>
          <w:color w:val="FF0000"/>
          <w:sz w:val="28"/>
          <w:szCs w:val="28"/>
          <w:lang w:val="en-US" w:eastAsia="zh-CN"/>
        </w:rPr>
      </w:pPr>
    </w:p>
    <w:p w14:paraId="0098FE4A">
      <w:pPr>
        <w:rPr>
          <w:rFonts w:hint="eastAsia" w:asciiTheme="minorEastAsia" w:hAnsiTheme="minorEastAsia" w:cstheme="minorEastAsia"/>
          <w:b w:val="0"/>
          <w:bCs w:val="0"/>
          <w:color w:val="FF0000"/>
          <w:sz w:val="28"/>
          <w:szCs w:val="28"/>
          <w:lang w:val="en-US" w:eastAsia="zh-CN"/>
        </w:rPr>
      </w:pPr>
    </w:p>
    <w:p w14:paraId="71FD5FB6">
      <w:pPr>
        <w:rPr>
          <w:rFonts w:hint="eastAsia" w:asciiTheme="minorEastAsia" w:hAnsiTheme="minorEastAsia" w:cstheme="minorEastAsia"/>
          <w:b w:val="0"/>
          <w:bCs w:val="0"/>
          <w:color w:val="FF0000"/>
          <w:sz w:val="28"/>
          <w:szCs w:val="28"/>
          <w:lang w:val="en-US" w:eastAsia="zh-CN"/>
        </w:rPr>
      </w:pPr>
    </w:p>
    <w:tbl>
      <w:tblPr>
        <w:tblW w:w="8159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9"/>
        <w:gridCol w:w="677"/>
        <w:gridCol w:w="677"/>
        <w:gridCol w:w="677"/>
        <w:gridCol w:w="677"/>
        <w:gridCol w:w="677"/>
        <w:gridCol w:w="677"/>
        <w:gridCol w:w="677"/>
        <w:gridCol w:w="677"/>
        <w:gridCol w:w="677"/>
        <w:gridCol w:w="677"/>
      </w:tblGrid>
      <w:tr w14:paraId="0B76D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2CAB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 国完整原始值表</w:t>
            </w: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B28616C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CD6B079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D80F149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B6CC53C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B782960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1C9A002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5C4CC98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EED4E03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F1EF1DF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BAB77C9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DF97D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336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国家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22D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D67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E168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B1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4BF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611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3E6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6F4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827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B585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44D9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C5</w:t>
            </w:r>
          </w:p>
        </w:tc>
      </w:tr>
      <w:tr w14:paraId="7D9E9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830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日本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76E3B4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CF7949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2FB4B4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1221E3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90EAF2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63FD07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193531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9C488B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F67C42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A6E76B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4A15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BB1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韩国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0E298C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01984E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14AF8E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0D061B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80435A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32C6B2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24FE0F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C54058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5DD5AE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32D191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4891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F97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美国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2FC9A9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609621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285CCE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9BB2C7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DEFBD7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FF8E8A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052B5D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8A33FC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6C3B13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3B2751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15D8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677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加拿大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15F0AD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238784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70770D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244EAD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8E1743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3EF71E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0228B0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64693B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C59D2A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DE4921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80763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501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F6A445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B2BA46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9F4B8F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A0D888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4E86F2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251A03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21D1DB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E27E72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E36672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B69071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A051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5C5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澳大利亚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B7C734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DD106F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F33E13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061FC5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2D8A8C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561E7B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63E6D6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E3A89C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3BFB48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423DE4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4CAB36F0">
      <w:pPr>
        <w:rPr>
          <w:rFonts w:hint="eastAsia" w:asciiTheme="minorEastAsia" w:hAnsiTheme="minorEastAsia" w:cstheme="minorEastAsia"/>
          <w:b w:val="0"/>
          <w:bCs w:val="0"/>
          <w:color w:val="auto"/>
          <w:sz w:val="28"/>
          <w:szCs w:val="28"/>
          <w:lang w:val="en-US" w:eastAsia="zh-CN"/>
        </w:rPr>
      </w:pPr>
    </w:p>
    <w:p w14:paraId="372F65E2">
      <w:pPr>
        <w:numPr>
          <w:ilvl w:val="0"/>
          <w:numId w:val="0"/>
        </w:numPr>
        <w:rPr>
          <w:rFonts w:hint="eastAsia" w:asciiTheme="minorEastAsia" w:hAnsiTheme="minorEastAsia" w:cstheme="minor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8"/>
          <w:szCs w:val="28"/>
          <w:lang w:val="en-US" w:eastAsia="zh-CN" w:bidi="ar-SA"/>
        </w:rPr>
        <w:t>3.</w:t>
      </w:r>
      <w:r>
        <w:rPr>
          <w:rFonts w:hint="eastAsia" w:asciiTheme="minorEastAsia" w:hAnsiTheme="minorEastAsia" w:cstheme="minorEastAsia"/>
          <w:b/>
          <w:bCs/>
          <w:color w:val="auto"/>
          <w:sz w:val="28"/>
          <w:szCs w:val="28"/>
          <w:lang w:val="en-US" w:eastAsia="zh-CN"/>
        </w:rPr>
        <w:t>指标标准化</w:t>
      </w:r>
    </w:p>
    <w:p w14:paraId="5E6F2E94">
      <w:pPr>
        <w:numPr>
          <w:numId w:val="0"/>
        </w:numPr>
        <w:rPr>
          <w:rFonts w:hint="default" w:asciiTheme="minorEastAsia" w:hAnsiTheme="minorEastAsia" w:cstheme="minorEastAsia"/>
          <w:b w:val="0"/>
          <w:bCs w:val="0"/>
          <w:color w:val="FF000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color w:val="FF0000"/>
          <w:sz w:val="28"/>
          <w:szCs w:val="28"/>
          <w:lang w:val="en-US" w:eastAsia="zh-CN"/>
        </w:rPr>
        <w:t>上面原始值表计算完填完表格后，把每列最大和最小值分别找出来，对应填到下面这幅min-max表格</w:t>
      </w:r>
    </w:p>
    <w:tbl>
      <w:tblPr>
        <w:tblStyle w:val="2"/>
        <w:tblpPr w:leftFromText="180" w:rightFromText="180" w:vertAnchor="text" w:horzAnchor="page" w:tblpX="492" w:tblpY="1199"/>
        <w:tblOverlap w:val="never"/>
        <w:tblW w:w="1121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0"/>
        <w:gridCol w:w="930"/>
        <w:gridCol w:w="930"/>
        <w:gridCol w:w="930"/>
        <w:gridCol w:w="930"/>
        <w:gridCol w:w="930"/>
        <w:gridCol w:w="930"/>
        <w:gridCol w:w="930"/>
        <w:gridCol w:w="930"/>
        <w:gridCol w:w="930"/>
        <w:gridCol w:w="930"/>
      </w:tblGrid>
      <w:tr w14:paraId="7E3A2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80" w:hRule="atLeast"/>
        </w:trPr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410F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指标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0E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A1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BED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A2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4F7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B1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DBD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B2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D6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B3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3FB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C1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C71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C2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FC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C3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7C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C4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01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C5</w:t>
            </w:r>
          </w:p>
        </w:tc>
      </w:tr>
      <w:tr w14:paraId="2C3AD9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0" w:hRule="atLeast"/>
        </w:trPr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BC40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single" w:color="000000" w:sz="4" w:space="0"/>
                <w:lang w:val="en-US" w:eastAsia="zh-CN" w:bidi="ar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139700</wp:posOffset>
                  </wp:positionH>
                  <wp:positionV relativeFrom="paragraph">
                    <wp:posOffset>1270</wp:posOffset>
                  </wp:positionV>
                  <wp:extent cx="959485" cy="453390"/>
                  <wp:effectExtent l="0" t="0" r="5715" b="3810"/>
                  <wp:wrapNone/>
                  <wp:docPr id="3" name="图片_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_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485" cy="453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33510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CF76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3FDC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5AB67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1341A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4BD7D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DEFD6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7AF7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6367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88F26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FA5A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0" w:hRule="atLeast"/>
        </w:trPr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43BD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single" w:color="000000" w:sz="4" w:space="0"/>
                <w:lang w:val="en-US" w:eastAsia="zh-CN" w:bidi="ar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76200</wp:posOffset>
                  </wp:positionV>
                  <wp:extent cx="996950" cy="463550"/>
                  <wp:effectExtent l="0" t="0" r="6350" b="6350"/>
                  <wp:wrapNone/>
                  <wp:docPr id="4" name="图片_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_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9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A37A3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354B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167D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6D96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0006B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5E884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F46A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3D0F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9FA3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B9E4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654772FC">
      <w:pPr>
        <w:numPr>
          <w:numId w:val="0"/>
        </w:numPr>
      </w:pPr>
      <w:r>
        <w:drawing>
          <wp:inline distT="0" distB="0" distL="114300" distR="114300">
            <wp:extent cx="5266690" cy="644525"/>
            <wp:effectExtent l="0" t="0" r="3810" b="31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49139">
      <w:pPr>
        <w:numPr>
          <w:numId w:val="0"/>
        </w:numPr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用标准化公式计算出标准化值填到下面那个表格，下面表格里的数据是示范，数据不正确的，只是表格格式这样，把数据替换成我们自己计算的就好了</w:t>
      </w:r>
    </w:p>
    <w:p w14:paraId="00A3AE27">
      <w:pPr>
        <w:numPr>
          <w:numId w:val="0"/>
        </w:numPr>
      </w:pPr>
      <w:r>
        <w:drawing>
          <wp:inline distT="0" distB="0" distL="114300" distR="114300">
            <wp:extent cx="5126990" cy="2468880"/>
            <wp:effectExtent l="0" t="0" r="3810" b="762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699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39EB7"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>4.</w:t>
      </w:r>
      <w:r>
        <w:rPr>
          <w:rFonts w:hint="eastAsia"/>
          <w:b/>
          <w:bCs/>
          <w:sz w:val="28"/>
          <w:szCs w:val="28"/>
          <w:lang w:val="en-US" w:eastAsia="zh-CN"/>
        </w:rPr>
        <w:t>权重的确定</w:t>
      </w:r>
    </w:p>
    <w:p w14:paraId="1039EB7F">
      <w:pPr>
        <w:numPr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我们采用熵权法-AHP组合算法来确定</w:t>
      </w:r>
    </w:p>
    <w:p w14:paraId="7FA3BE31">
      <w:pPr>
        <w:numPr>
          <w:ilvl w:val="0"/>
          <w:numId w:val="1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熵权法(客观权重w0）</w:t>
      </w:r>
    </w:p>
    <w:p w14:paraId="1DC2E621">
      <w:pPr>
        <w:numPr>
          <w:numId w:val="0"/>
        </w:numPr>
      </w:pPr>
      <w:r>
        <w:drawing>
          <wp:inline distT="0" distB="0" distL="114300" distR="114300">
            <wp:extent cx="2235200" cy="444500"/>
            <wp:effectExtent l="0" t="0" r="0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A5435">
      <w:pPr>
        <w:numPr>
          <w:numId w:val="0"/>
        </w:numPr>
      </w:pPr>
      <w:r>
        <w:drawing>
          <wp:inline distT="0" distB="0" distL="114300" distR="114300">
            <wp:extent cx="4305300" cy="514350"/>
            <wp:effectExtent l="0" t="0" r="0" b="635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79131">
      <w:pPr>
        <w:numPr>
          <w:numId w:val="0"/>
        </w:numPr>
      </w:pPr>
      <w:r>
        <w:drawing>
          <wp:inline distT="0" distB="0" distL="114300" distR="114300">
            <wp:extent cx="2647950" cy="438150"/>
            <wp:effectExtent l="0" t="0" r="6350" b="635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F6EC2">
      <w:pPr>
        <w:numPr>
          <w:ilvl w:val="0"/>
          <w:numId w:val="2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AHP法</w:t>
      </w:r>
    </w:p>
    <w:p w14:paraId="7A8C349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层次结构：目标层（核废水对国家影响评估）→准则层（3 个：海洋生态 A、渔业经济 B、食品安全 C）→指标层（10 个：A1 核素累积量、A2 浮游生物死亡率、B1 渔获量下降率、B2 出口损失、B3 收入减少、C1 成人摄入量、C2 儿童摄入量、C3 超标风险、C4 信任度、C5 替代成本）；</w:t>
      </w:r>
    </w:p>
    <w:p w14:paraId="4F13012C">
      <w:pPr>
        <w:numPr>
          <w:numId w:val="0"/>
        </w:num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一级指标权重：</w:t>
      </w:r>
    </w:p>
    <w:p w14:paraId="05CE3F16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865" cy="2272030"/>
            <wp:effectExtent l="0" t="0" r="635" b="127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61C7D">
      <w:pPr>
        <w:numPr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二级指标权重：</w:t>
      </w:r>
    </w:p>
    <w:p w14:paraId="45616A1D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A1、A2指标</w:t>
      </w:r>
      <w:r>
        <w:rPr>
          <w:rFonts w:hint="eastAsia"/>
          <w:lang w:eastAsia="zh-CN"/>
        </w:rPr>
        <w:t>）</w:t>
      </w:r>
    </w:p>
    <w:p w14:paraId="57EDE7E2">
      <w:pPr>
        <w:numPr>
          <w:numId w:val="0"/>
        </w:numPr>
      </w:pPr>
      <w:r>
        <w:drawing>
          <wp:inline distT="0" distB="0" distL="114300" distR="114300">
            <wp:extent cx="5272405" cy="1983740"/>
            <wp:effectExtent l="0" t="0" r="10795" b="1016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3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8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EA896">
      <w:pPr>
        <w:numPr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B1、B2、B3</w:t>
      </w:r>
      <w:r>
        <w:rPr>
          <w:rFonts w:hint="eastAsia"/>
          <w:lang w:eastAsia="zh-CN"/>
        </w:rPr>
        <w:t>）</w:t>
      </w:r>
    </w:p>
    <w:p w14:paraId="65901B73">
      <w:pPr>
        <w:numPr>
          <w:numId w:val="0"/>
        </w:numPr>
      </w:pPr>
      <w:r>
        <w:drawing>
          <wp:inline distT="0" distB="0" distL="114300" distR="114300">
            <wp:extent cx="5271770" cy="2042160"/>
            <wp:effectExtent l="0" t="0" r="11430" b="254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5932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(C1、C2、C3、C4、C5)</w:t>
      </w:r>
    </w:p>
    <w:p w14:paraId="0ADE246F">
      <w:pPr>
        <w:numPr>
          <w:numId w:val="0"/>
        </w:numPr>
      </w:pPr>
      <w:r>
        <w:drawing>
          <wp:inline distT="0" distB="0" distL="114300" distR="114300">
            <wp:extent cx="5272405" cy="1837690"/>
            <wp:effectExtent l="0" t="0" r="10795" b="381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EFFE6">
      <w:pPr>
        <w:numPr>
          <w:numId w:val="0"/>
        </w:numPr>
      </w:pPr>
    </w:p>
    <w:p w14:paraId="35F04BDB">
      <w:pPr>
        <w:numPr>
          <w:numId w:val="0"/>
        </w:numPr>
      </w:pPr>
    </w:p>
    <w:p w14:paraId="1DACA56B">
      <w:pPr>
        <w:numPr>
          <w:numId w:val="0"/>
        </w:numPr>
      </w:pPr>
    </w:p>
    <w:p w14:paraId="59589023">
      <w:pPr>
        <w:numPr>
          <w:numId w:val="0"/>
        </w:numPr>
      </w:pPr>
    </w:p>
    <w:p w14:paraId="4D56890D">
      <w:pPr>
        <w:numPr>
          <w:numId w:val="0"/>
        </w:numPr>
      </w:pPr>
    </w:p>
    <w:p w14:paraId="04F34441">
      <w:pPr>
        <w:numPr>
          <w:numId w:val="0"/>
        </w:numPr>
      </w:pPr>
    </w:p>
    <w:p w14:paraId="652BE8AE">
      <w:pPr>
        <w:numPr>
          <w:numId w:val="0"/>
        </w:numPr>
      </w:pPr>
    </w:p>
    <w:p w14:paraId="4AC71C3C">
      <w:pPr>
        <w:numPr>
          <w:numId w:val="0"/>
        </w:numPr>
      </w:pPr>
    </w:p>
    <w:p w14:paraId="0EBB0FDC">
      <w:pPr>
        <w:numPr>
          <w:numId w:val="0"/>
        </w:numPr>
      </w:pPr>
    </w:p>
    <w:p w14:paraId="69341642">
      <w:pPr>
        <w:numPr>
          <w:numId w:val="0"/>
        </w:numPr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下面这个图就是计算好的AHP的Ws权重，直接套用，你把全局权重那一列扣出来，直接放进下面组合权重Ws那栏就行。</w:t>
      </w:r>
    </w:p>
    <w:p w14:paraId="2BC3BD84">
      <w:pPr>
        <w:numPr>
          <w:numId w:val="0"/>
        </w:numPr>
      </w:pPr>
      <w:r>
        <w:drawing>
          <wp:inline distT="0" distB="0" distL="114300" distR="114300">
            <wp:extent cx="5267325" cy="4412615"/>
            <wp:effectExtent l="0" t="0" r="3175" b="6985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1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62F3B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组合权重</w:t>
      </w:r>
    </w:p>
    <w:p w14:paraId="6275D8FE">
      <w:pPr>
        <w:numPr>
          <w:numId w:val="0"/>
        </w:numPr>
        <w:ind w:leftChars="0"/>
        <w:rPr>
          <w:rFonts w:hint="default"/>
          <w:b/>
          <w:bCs/>
          <w:color w:val="FF0000"/>
          <w:sz w:val="21"/>
          <w:szCs w:val="21"/>
          <w:lang w:val="en-US" w:eastAsia="zh-CN"/>
        </w:rPr>
      </w:pPr>
      <w:r>
        <w:rPr>
          <w:rFonts w:hint="eastAsia"/>
          <w:b/>
          <w:bCs/>
          <w:color w:val="FF0000"/>
          <w:sz w:val="21"/>
          <w:szCs w:val="21"/>
          <w:lang w:val="en-US" w:eastAsia="zh-CN"/>
        </w:rPr>
        <w:t>上面计算出来熵权法和AHP法权重后，其实你只用计算熵权法，按下面组合权重计算公式</w:t>
      </w:r>
    </w:p>
    <w:p w14:paraId="38812E04">
      <w:pPr>
        <w:numPr>
          <w:numId w:val="0"/>
        </w:numPr>
        <w:ind w:leftChars="0"/>
      </w:pPr>
      <w:r>
        <w:drawing>
          <wp:inline distT="0" distB="0" distL="114300" distR="114300">
            <wp:extent cx="5269865" cy="1934210"/>
            <wp:effectExtent l="0" t="0" r="635" b="8890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4BDA6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4C1207C4">
      <w:pPr>
        <w:numPr>
          <w:ilvl w:val="0"/>
          <w:numId w:val="4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综合评分与K-means聚类分类</w:t>
      </w:r>
    </w:p>
    <w:p w14:paraId="070E7C19">
      <w:pPr>
        <w:numPr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综合风险评分</w:t>
      </w:r>
    </w:p>
    <w:p w14:paraId="6FA1A930">
      <w:pPr>
        <w:numPr>
          <w:numId w:val="0"/>
        </w:numPr>
        <w:rPr>
          <w:rFonts w:hint="default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用下面综合风险得分计算公式求出6个国家分别评分</w:t>
      </w:r>
    </w:p>
    <w:p w14:paraId="53575C0A">
      <w:pPr>
        <w:numPr>
          <w:numId w:val="0"/>
        </w:numPr>
      </w:pPr>
      <w:r>
        <w:drawing>
          <wp:inline distT="0" distB="0" distL="114300" distR="114300">
            <wp:extent cx="5273675" cy="588645"/>
            <wp:effectExtent l="0" t="0" r="9525" b="8255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283D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计算出6个国家综合风险评分</w:t>
      </w:r>
    </w:p>
    <w:p w14:paraId="508F87D3">
      <w:pPr>
        <w:numPr>
          <w:numId w:val="0"/>
        </w:numPr>
        <w:rPr>
          <w:rFonts w:hint="eastAsia"/>
          <w:lang w:val="en-US" w:eastAsia="zh-CN"/>
        </w:rPr>
      </w:pPr>
    </w:p>
    <w:p w14:paraId="4D3BB9AE">
      <w:pPr>
        <w:numPr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确认聚类数K</w:t>
      </w:r>
    </w:p>
    <w:p w14:paraId="5793FA34">
      <w:pPr>
        <w:numPr>
          <w:numId w:val="0"/>
        </w:numPr>
        <w:rPr>
          <w:rFonts w:hint="default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下面公式里的x其实就是上面一步计算出来的Si</w:t>
      </w:r>
    </w:p>
    <w:p w14:paraId="02AAC4CC">
      <w:pPr>
        <w:numPr>
          <w:numId w:val="0"/>
        </w:numPr>
      </w:pPr>
      <w:r>
        <w:drawing>
          <wp:inline distT="0" distB="0" distL="114300" distR="114300">
            <wp:extent cx="5269865" cy="631825"/>
            <wp:effectExtent l="0" t="0" r="635" b="3175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91AB3">
      <w:pPr>
        <w:numPr>
          <w:numId w:val="0"/>
        </w:numPr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然后不用做成下面这个表格一样，那么麻烦，计算出没簇对应结果给我就行</w:t>
      </w:r>
    </w:p>
    <w:p w14:paraId="78847666">
      <w:pPr>
        <w:numPr>
          <w:numId w:val="0"/>
        </w:numPr>
      </w:pPr>
      <w:r>
        <w:drawing>
          <wp:inline distT="0" distB="0" distL="114300" distR="114300">
            <wp:extent cx="5262245" cy="3910965"/>
            <wp:effectExtent l="0" t="0" r="8255" b="635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91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278C8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肘部法则判断</w:t>
      </w:r>
    </w:p>
    <w:p w14:paraId="6E18B3D5">
      <w:pPr>
        <w:numPr>
          <w:numId w:val="0"/>
        </w:numPr>
        <w:ind w:lef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用上面一部WCSS结果，你电脑算上面一部就行，这个我拿结果写</w:t>
      </w:r>
    </w:p>
    <w:p w14:paraId="5422BFD2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K-means迭代计算过程</w:t>
      </w:r>
    </w:p>
    <w:p w14:paraId="270BFC5D">
      <w:pPr>
        <w:numPr>
          <w:numId w:val="0"/>
        </w:numPr>
        <w:ind w:leftChars="0"/>
      </w:pPr>
    </w:p>
    <w:p w14:paraId="5D18C09A">
      <w:pPr>
        <w:numPr>
          <w:numId w:val="0"/>
        </w:numPr>
        <w:ind w:leftChars="0"/>
      </w:pPr>
    </w:p>
    <w:p w14:paraId="749F322C">
      <w:pPr>
        <w:numPr>
          <w:numId w:val="0"/>
        </w:numPr>
        <w:ind w:leftChars="0"/>
      </w:pPr>
      <w:r>
        <w:drawing>
          <wp:inline distT="0" distB="0" distL="114300" distR="114300">
            <wp:extent cx="5273675" cy="3593465"/>
            <wp:effectExtent l="0" t="0" r="9525" b="635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9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A07D2">
      <w:pPr>
        <w:numPr>
          <w:numId w:val="0"/>
        </w:numPr>
        <w:ind w:left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上面里面表格里的数据不对，要重新自己计算，公式就是欧式距离，初始中心用的数值就是前面综合风险算的评分</w:t>
      </w:r>
    </w:p>
    <w:p w14:paraId="7C41AF35">
      <w:pPr>
        <w:numPr>
          <w:numId w:val="0"/>
        </w:numPr>
        <w:ind w:leftChars="0"/>
      </w:pPr>
      <w:r>
        <w:drawing>
          <wp:inline distT="0" distB="0" distL="114300" distR="114300">
            <wp:extent cx="5270500" cy="3549015"/>
            <wp:effectExtent l="0" t="0" r="0" b="6985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ECC88">
      <w:pPr>
        <w:numPr>
          <w:numId w:val="0"/>
        </w:numPr>
        <w:ind w:left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计算步骤跟这里面一样，数据都要改</w:t>
      </w:r>
    </w:p>
    <w:p w14:paraId="30726696">
      <w:pPr>
        <w:numPr>
          <w:numId w:val="0"/>
        </w:numPr>
        <w:ind w:leftChars="0"/>
      </w:pPr>
      <w:r>
        <w:drawing>
          <wp:inline distT="0" distB="0" distL="114300" distR="114300">
            <wp:extent cx="5268595" cy="2884170"/>
            <wp:effectExtent l="0" t="0" r="1905" b="11430"/>
            <wp:docPr id="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3CDCE">
      <w:pPr>
        <w:numPr>
          <w:numId w:val="0"/>
        </w:numPr>
        <w:ind w:leftChars="0"/>
        <w:rPr>
          <w:rFonts w:hint="default" w:eastAsiaTheme="minorEastAsia"/>
          <w:color w:val="FF0000"/>
          <w:lang w:val="en-US" w:eastAsia="zh-CN"/>
        </w:rPr>
      </w:pPr>
      <w:bookmarkStart w:id="0" w:name="_GoBack"/>
      <w:r>
        <w:rPr>
          <w:rFonts w:hint="eastAsia"/>
          <w:color w:val="FF0000"/>
          <w:lang w:val="en-US" w:eastAsia="zh-CN"/>
        </w:rPr>
        <w:t>也是一样，数据不对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489279"/>
    <w:multiLevelType w:val="singleLevel"/>
    <w:tmpl w:val="90489279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CCDC68CB"/>
    <w:multiLevelType w:val="multilevel"/>
    <w:tmpl w:val="CCDC68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3BEE083"/>
    <w:multiLevelType w:val="singleLevel"/>
    <w:tmpl w:val="E3BEE083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157C751F"/>
    <w:multiLevelType w:val="singleLevel"/>
    <w:tmpl w:val="157C751F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C75695"/>
    <w:rsid w:val="71FF3215"/>
    <w:rsid w:val="79C75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31"/>
    <w:basedOn w:val="3"/>
    <w:uiPriority w:val="0"/>
    <w:rPr>
      <w:rFonts w:hint="eastAsia" w:ascii="黑体" w:hAnsi="宋体" w:eastAsia="黑体" w:cs="黑体"/>
      <w:color w:val="000000"/>
      <w:sz w:val="24"/>
      <w:szCs w:val="24"/>
      <w:u w:val="none"/>
    </w:rPr>
  </w:style>
  <w:style w:type="character" w:customStyle="1" w:styleId="5">
    <w:name w:val="font41"/>
    <w:basedOn w:val="3"/>
    <w:uiPriority w:val="0"/>
    <w:rPr>
      <w:rFonts w:ascii="Segoe UI" w:hAnsi="Segoe UI" w:eastAsia="Segoe UI" w:cs="Segoe UI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2025-11-15T13:58:00Z</dcterms:created>
  <dc:creator>？？？</dc:creator>
  <cp:lastModifiedBy>？？？</cp:lastModifiedBy>
  <dcterms:modified xsi:type="dcterms:W3CDTF">2025-11-16T01:25:13Z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9761A0EA53F14A29B2D0C6D6DBC39E27_11</vt:lpwstr>
  </property>
  <property fmtid="{D5CDD505-2E9C-101B-9397-08002B2CF9AE}" pid="4" name="KSOTemplateDocerSaveRecord">
    <vt:lpwstr>eyJoZGlkIjoiOWIzOGRjODUyZjFiNjIzYWIzZjNiYzRhYmYxNGIzNGYiLCJ1c2VySWQiOiIxMDgyOTEzNTcyIn0=</vt:lpwstr>
  </property>
</Properties>
</file>