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240"/>
      </w:pPr>
      <w:r>
        <w:rPr>
          <w:rFonts w:ascii="Century Schoolbook" w:hAnsi="Century Schoolbook" w:eastAsia="黑体" w:cs="Century Schoolbook"/>
          <w:b/>
          <w:i w:val="0"/>
          <w:sz w:val="32"/>
        </w:rPr>
        <w:t>实验 0（热身）：阅读与剖析——一条命令的生命周期（第 1 周）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本实验</w:t>
      </w:r>
      <w:r>
        <w:rPr>
          <w:rFonts w:ascii="Century Schoolbook" w:hAnsi="Century Schoolbook" w:eastAsia="楷体" w:cs="Century Schoolbook"/>
          <w:b/>
          <w:i w:val="0"/>
          <w:sz w:val="21"/>
        </w:rPr>
        <w:t>通过制，不计分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，但未通过者不能进入后续实验。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目标不是写代码，而是画出你未来 14 周要</w:t>
      </w:r>
      <w:r>
        <w:rPr>
          <w:rFonts w:ascii="Century Schoolbook" w:hAnsi="Century Schoolbook" w:eastAsia="楷体" w:cs="Century Schoolbook"/>
          <w:b/>
          <w:i w:val="0"/>
          <w:sz w:val="21"/>
        </w:rPr>
        <w:t>自己逐步构建实现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的"操作系统全景地图"。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你可以使用 AI 辅助阅读代码，但三张图必须自己理解并亲手绘制——后续每个实验都会要求你翻出这份图做推演预测，图上的盲区会在你自己写的内核中暴露出来。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0. 开始之前：怎么读、读多久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预计耗时：绘制控制流图及梳理阅读路线约 6–8 小时；整理三份核心结构快照约 4 小时，合计约 10–12 小时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（第 1 周内完成，快照部分可与 lab1 并行推进）。如果超过 10 小时还没理清控制流图，请带着你的草稿去求助——遇到疑难是正常的，及时交流才能提升效率。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阅读对象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：MIT 公开 xv6-riscv 源码仓库（课程平台提供链接或参考目录）。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注意：课程后续实验的接口约定与公开版存在多处差异（专属系统调用号分配、用户程序内嵌加载机制、诊断输出规范、每人不同的个性化参数），不影响对操作系统核心机理的阅读理解。另注：你手中参考树是新版上游——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usertrapret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已更名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prepare_return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sleep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已拆两段式（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sleep_prepare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），阅读时以树内实际命名为准，与旧版 book 或网上旧资料撞名属正常现象。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推荐阅读路线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（按此顺序读，避免直接按文件字母顺序孤立阅读）：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user/sh.c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的 main 循环——先从"用户视角看发生了什么"；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user/usys.pl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＋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kernel/syscall.c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——一个系统调用如何跨越特权级边界；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kernel/trampoline.S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＋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kernel/trap.c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——特权边界上到底发生了什么（先读 C 语言分发逻辑，汇编只看注释与跳转）；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4.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kernel/exec.c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＋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kernel/vm.c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中的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uvmcopy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——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echo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进程从何而来；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5.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kernel/file.c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＋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kernel/console.c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——字符串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"hi"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如何输出到外设；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6.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对照 xv6 book《Operating system interfaces》与《Traps and system calls》两章精读，书上的架构图与你的草图互相校对。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阅读函数的方法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：每读一个核心函数，思考三个问题：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它被谁调用？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它是否可能发生阻塞睡眠？若阻塞，谁负责唤醒它？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遇到错误分支时如何回滚并返回？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1. 实验任务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针对完整可运行的参考内核，全链条追踪 Shell 执行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echo hi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命令的全生命周期，交付三份核心图纸：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材料一：全系统控制流图（模块级）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从用户敲下回车键开始，到屏幕显示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hi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为止，按时序完整画出函数调用、系统调用、上下文切换与中断响应链路，至少覆盖以下骨干节点：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Shell: read → 阻塞等待 → (键盘/UART 中断触发) → fork → exec(echo) → wait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内核:   usertrap → syscall 分发 → ... → scheduler → ... → uart 驱动输出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echo:  main → write(1, "hi") → exit</w:t>
            </w:r>
          </w:p>
        </w:tc>
      </w:tr>
    </w:tbl>
    <w:p>
      <w:pPr>
        <w:spacing w:before="0" w:after="6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标注要求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：每个阶段必须明确标注当前运行在哪个栈（用户栈 / 该进程内核栈 / 调度器专门栈）、CPU 处于何种特权级（U 态 / S 态 / M 态）、以及是否持有自旋锁。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材料二：核心数据结构全景快照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选定一个关键截面时刻（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exec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刚刚执行完毕、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echo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的首条用户指令尚未运行），画出：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/>
          <w:i w:val="0"/>
          <w:sz w:val="21"/>
        </w:rPr>
        <w:t>进程表快照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shell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echo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init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等进程的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state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parent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pagetable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sz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以及打开的文件描述符数组。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/>
          <w:i w:val="0"/>
          <w:sz w:val="21"/>
        </w:rPr>
        <w:t>页表快照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echo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进程虚拟地址空间的完整映射树（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trampoline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trapframe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、代码段、用户栈、guard page、堆区，分别标明虚拟地址区间与 PTE 权限位）。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/>
          <w:i w:val="0"/>
          <w:sz w:val="21"/>
        </w:rPr>
        <w:t>文件表快照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：进程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ofile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数组、系统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file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结构、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inode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节点对标准输出设备（stdout）的引用链路。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材料三：一次时钟中断的微观旅程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任选一个正在运行的用户进程，详细描述从时钟中断到来（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scause = 0x8000000000000005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）进入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usertrap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，到最终执行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sret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指令返回用户态之间发生的全部动作，以及引发的进程让步（yield）与调度决策过程。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2. 启发性自查问题（思考题，不收缴）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第一层（描述性）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fork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返回后，父进程与子进程分别从哪一行继续执行？为什么两者的返回值不同？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exec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加载新镜像时，原进程的虚拟地址空间发生了什么变化？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第二层（机制性）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fork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复制页表时，为什么最高处的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trampoline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页必须映射为只读，而不需要重新分配物理页？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Shell 的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read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系统调用返回之前，Shell 进程处于什么状态？最终是由谁将其唤醒的？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echo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发起的第一次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write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系统调用，底层是如何一步步转化为 UART 硬件寄存器写入的？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第三层（预测性）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如果内核启动代码中创建第一个用户进程的调用被注释掉，系统会停在何处？现象是什么？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如果子进程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exec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完成且已退出，而父进程尚未调用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wait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，此时进程表中子进程处于什么状态？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echo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执行完毕调用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exit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，它打开的标准输出文件结构是如何保证不发生资源泄漏的？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3. 验收通过标准（检查清单）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教师在 lab1 验收时，将随机抽验本实验的三份材料，每项满足即认定通过：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☐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控制流图完整覆盖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read → fork → exec → write → exit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全链路，调用逻辑完整自洽。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☐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控制流图中的核心跳转准确标注了堆栈归属与特权级转换。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☐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三张快照数据结构字段完整，引用链路清晰（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file → inode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proc → pagetable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☐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页表快照正确标出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trampoline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trapframe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的虚拟地址边界及权限位。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☐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时钟中断流程完整体现了寄存器现场保护、调度器交接与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sret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恢复。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☐ </w:t>
      </w:r>
      <w:r>
        <w:rPr>
          <w:rFonts w:ascii="Century Schoolbook" w:hAnsi="Century Schoolbook" w:eastAsia="宋体" w:cs="Century Schoolbook"/>
          <w:b/>
          <w:i w:val="0"/>
          <w:sz w:val="21"/>
        </w:rPr>
        <w:t>图纸中包含至少 3 处自主思考的批注痕迹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（疑问点、边界特例或启发点）。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4. 与后续各轮实验的对应关系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12" w:space="0" w:color="000000"/>
          <w:left w:val="none"/>
          <w:right w:val="none"/>
          <w:bottom w:val="single" w:sz="12" w:space="0" w:color="000000"/>
          <w:insideH w:val="none"/>
          <w:insideV w:val="none"/>
        </w:tblBorders>
      </w:tblPr>
      <w:tblGrid>
        <w:gridCol w:w="3681"/>
        <w:gridCol w:w="4708"/>
      </w:tblGrid>
      <w:tr>
        <w:trPr>
          <w:cantSplit/>
          <w:tblHeader/>
        </w:trPr>
        <w:tc>
          <w:tcPr>
            <w:vAlign w:val="center"/>
            <w:tcW w:w="3681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你的图纸内容</w:t>
            </w:r>
          </w:p>
        </w:tc>
        <w:tc>
          <w:tcPr>
            <w:vAlign w:val="center"/>
            <w:tcW w:w="4708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后续由你亲自在内核中实现的实验</w:t>
            </w:r>
          </w:p>
        </w:tc>
      </w:tr>
      <w:tr>
        <w:trPr>
          <w:cantSplit/>
        </w:trPr>
        <w:tc>
          <w:tcPr>
            <w:vAlign w:val="center"/>
            <w:tcW w:w="368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控制流图中的特权级跨越与中断分发</w:t>
            </w:r>
          </w:p>
        </w:tc>
        <w:tc>
          <w:tcPr>
            <w:vAlign w:val="center"/>
            <w:tcW w:w="470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实验 2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（陷入、系统调用与控制台驱动）</w:t>
            </w:r>
          </w:p>
        </w:tc>
      </w:tr>
      <w:tr>
        <w:trPr>
          <w:cantSplit/>
        </w:trPr>
        <w:tc>
          <w:tcPr>
            <w:vAlign w:val="center"/>
            <w:tcW w:w="368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页表快照与虚拟地址转换树</w:t>
            </w:r>
          </w:p>
        </w:tc>
        <w:tc>
          <w:tcPr>
            <w:vAlign w:val="center"/>
            <w:tcW w:w="470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实验 3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（SV39 页表与物理内存管理）</w:t>
            </w:r>
          </w:p>
        </w:tc>
      </w:tr>
      <w:tr>
        <w:trPr>
          <w:cantSplit/>
        </w:trPr>
        <w:tc>
          <w:tcPr>
            <w:vAlign w:val="center"/>
            <w:tcW w:w="368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fork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exit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wait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状态流转</w:t>
            </w:r>
          </w:p>
        </w:tc>
        <w:tc>
          <w:tcPr>
            <w:vAlign w:val="center"/>
            <w:tcW w:w="470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实验 4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（进程状态机与调度器）</w:t>
            </w:r>
          </w:p>
        </w:tc>
      </w:tr>
      <w:tr>
        <w:trPr>
          <w:cantSplit/>
        </w:trPr>
        <w:tc>
          <w:tcPr>
            <w:vAlign w:val="center"/>
            <w:tcW w:w="368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内存复制开销与写时复制机制</w:t>
            </w:r>
          </w:p>
        </w:tc>
        <w:tc>
          <w:tcPr>
            <w:vAlign w:val="center"/>
            <w:tcW w:w="470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实验 5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（写时复制 COW 与系统调用）</w:t>
            </w:r>
          </w:p>
        </w:tc>
      </w:tr>
      <w:tr>
        <w:trPr>
          <w:cantSplit/>
        </w:trPr>
        <w:tc>
          <w:tcPr>
            <w:vAlign w:val="center"/>
            <w:tcW w:w="368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文件描述符与文件表快照</w:t>
            </w:r>
          </w:p>
        </w:tc>
        <w:tc>
          <w:tcPr>
            <w:vAlign w:val="center"/>
            <w:tcW w:w="470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实验 6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（缓冲区缓存与日志文件系统）</w:t>
            </w:r>
          </w:p>
        </w:tc>
      </w:tr>
      <w:tr>
        <w:trPr>
          <w:cantSplit/>
        </w:trPr>
        <w:tc>
          <w:tcPr>
            <w:vAlign w:val="center"/>
            <w:tcW w:w="368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全系统架构图与故障定位</w:t>
            </w:r>
          </w:p>
        </w:tc>
        <w:tc>
          <w:tcPr>
            <w:vAlign w:val="center"/>
            <w:tcW w:w="470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实验 7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（综合故障排查与现场系统设计）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0431" w:h="14740"/>
      <w:pgMar w:top="1304" w:right="1020" w:bottom="130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