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7025" cy="9613900"/>
            <wp:effectExtent l="0" t="0" r="317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5605" cy="9735820"/>
            <wp:effectExtent l="0" t="0" r="10795" b="177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973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7805" cy="9419590"/>
            <wp:effectExtent l="0" t="0" r="17145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941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9378315"/>
            <wp:effectExtent l="0" t="0" r="2540" b="133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八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1填空 （1）垂直 平行 垂直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（2）电流  磁感应强度 洛仑磁力 霍尔电场力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2判断 1x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4x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5√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八大题 1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填空 （1）垂直 平行 垂直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（2）电流  磁感应强度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2判断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5√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6x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选择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1A B D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2d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3CD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五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填空 1  温度梯度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 热电偶的温差  热端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判断1 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3x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3多选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1ABCD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2AC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3aD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 基本电荷e  水滴  蒸发  动态法和静态法 平衡电压U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3多选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1ABCD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2AC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3aD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判断1 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3x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五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填空  1  温度梯度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 热电偶的温差  热端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填空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lnu2 u1 q/BT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     x √ x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0990" cy="4352925"/>
            <wp:effectExtent l="0" t="0" r="1016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二磁滞回线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 初始磁化曲线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 磁感应强度B 磁场强度H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3退磁 最大磁感应强度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0395" cy="4223385"/>
            <wp:effectExtent l="0" t="0" r="8255" b="571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422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一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判断1x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3x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5x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2选择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1D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2A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3B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4c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5C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6 混沌 判断1对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2错 3错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4错 5对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6 混沌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填空1：倍周期分岔</w:t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2：非线性负阻元件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3：对初始条件的敏感性、分形、奇异吸引子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简答3：混沌现象的重要特征:确定系统具有内在的随机性。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因此无法预测。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判断1-7 错 错 对 对 错 对 对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QxNWY0ZThkOGMyNjdiNWZiZGRlYjAwYzUwNzI2ZmUifQ=="/>
  </w:docVars>
  <w:rsids>
    <w:rsidRoot w:val="00000000"/>
    <w:rsid w:val="0B24469B"/>
    <w:rsid w:val="51081D48"/>
    <w:rsid w:val="76D60F02"/>
    <w:rsid w:val="7C4A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2023-05-28T03:58:00Z</dcterms:created>
  <dc:creator>admin</dc:creator>
  <cp:lastModifiedBy>叮叮宝宝</cp:lastModifiedBy>
  <dcterms:modified xsi:type="dcterms:W3CDTF">2023-05-28T04:08:26Z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26A54A42F4044793824901A03D052886_12</vt:lpwstr>
  </property>
</Properties>
</file>