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BBE" w:rsidRPr="002014B8" w:rsidRDefault="00D71BBE" w:rsidP="001C5C80">
      <w:pPr>
        <w:pStyle w:val="1"/>
        <w:spacing w:after="120"/>
      </w:pPr>
      <w:r w:rsidRPr="002014B8">
        <w:rPr>
          <w:rFonts w:cs="宋体" w:hint="eastAsia"/>
        </w:rPr>
        <w:t>一种储油罐清洗机器人行走控制系统的方法研究</w:t>
      </w:r>
    </w:p>
    <w:p w:rsidR="00D71BBE" w:rsidRDefault="00D71BBE" w:rsidP="001C5C80">
      <w:pPr>
        <w:ind w:firstLine="420"/>
        <w:rPr>
          <w:rFonts w:cs="Times New Roman"/>
        </w:rPr>
      </w:pPr>
      <w:r>
        <w:rPr>
          <w:rFonts w:cs="宋体" w:hint="eastAsia"/>
        </w:rPr>
        <w:t>摘要：目前储油罐多采用人工清洗方式，</w:t>
      </w:r>
      <w:r w:rsidRPr="004C17C7">
        <w:rPr>
          <w:rFonts w:cs="宋体" w:hint="eastAsia"/>
        </w:rPr>
        <w:t>技术相对比较落后，亟待研制智能化程度较高的储油罐清洗机器人</w:t>
      </w:r>
      <w:r>
        <w:rPr>
          <w:rFonts w:cs="宋体" w:hint="eastAsia"/>
        </w:rPr>
        <w:t>。采用电液比例控制系统，并利用</w:t>
      </w:r>
      <w:r>
        <w:t>PLC</w:t>
      </w:r>
      <w:r>
        <w:rPr>
          <w:rFonts w:cs="宋体" w:hint="eastAsia"/>
        </w:rPr>
        <w:t>可以实现对电液比例阀的自动控制，从而</w:t>
      </w:r>
      <w:r w:rsidRPr="00E455BE">
        <w:rPr>
          <w:rFonts w:cs="宋体" w:hint="eastAsia"/>
        </w:rPr>
        <w:t>通过</w:t>
      </w:r>
      <w:r>
        <w:rPr>
          <w:rFonts w:cs="宋体" w:hint="eastAsia"/>
        </w:rPr>
        <w:t>人机交互</w:t>
      </w:r>
      <w:r w:rsidRPr="00E455BE">
        <w:rPr>
          <w:rFonts w:cs="宋体" w:hint="eastAsia"/>
        </w:rPr>
        <w:t>接口控制</w:t>
      </w:r>
      <w:r>
        <w:rPr>
          <w:rFonts w:cs="宋体" w:hint="eastAsia"/>
        </w:rPr>
        <w:t>液压马达驱动</w:t>
      </w:r>
      <w:r w:rsidRPr="00E455BE">
        <w:rPr>
          <w:rFonts w:cs="宋体" w:hint="eastAsia"/>
        </w:rPr>
        <w:t>机器人</w:t>
      </w:r>
      <w:r>
        <w:rPr>
          <w:rFonts w:cs="宋体" w:hint="eastAsia"/>
        </w:rPr>
        <w:t>行走，达到利用反馈提高控制精度或实现特定的控制目标的目的并简化液压系统。</w:t>
      </w:r>
      <w:r w:rsidRPr="00E455BE">
        <w:rPr>
          <w:rFonts w:cs="宋体" w:hint="eastAsia"/>
        </w:rPr>
        <w:t>实验表明</w:t>
      </w:r>
      <w:r>
        <w:rPr>
          <w:rFonts w:cs="宋体" w:hint="eastAsia"/>
        </w:rPr>
        <w:t>，</w:t>
      </w:r>
      <w:r w:rsidRPr="00E455BE">
        <w:rPr>
          <w:rFonts w:cs="宋体" w:hint="eastAsia"/>
        </w:rPr>
        <w:t>系统电路设计合理</w:t>
      </w:r>
      <w:r>
        <w:rPr>
          <w:rFonts w:cs="宋体" w:hint="eastAsia"/>
        </w:rPr>
        <w:t>，</w:t>
      </w:r>
      <w:r w:rsidRPr="00E455BE">
        <w:rPr>
          <w:rFonts w:cs="宋体" w:hint="eastAsia"/>
        </w:rPr>
        <w:t>简单实用</w:t>
      </w:r>
      <w:r>
        <w:rPr>
          <w:rFonts w:cs="宋体" w:hint="eastAsia"/>
        </w:rPr>
        <w:t>。</w:t>
      </w:r>
    </w:p>
    <w:p w:rsidR="00D71BBE" w:rsidRPr="00E455BE" w:rsidRDefault="00D71BBE" w:rsidP="001C5C80">
      <w:pPr>
        <w:ind w:firstLine="420"/>
        <w:rPr>
          <w:rFonts w:cs="Times New Roman"/>
        </w:rPr>
      </w:pPr>
      <w:r>
        <w:rPr>
          <w:rFonts w:cs="宋体" w:hint="eastAsia"/>
        </w:rPr>
        <w:t>关键词：储油罐清洗机器人；液压系统；电液比例控制；</w:t>
      </w:r>
      <w:r>
        <w:t>PLC</w:t>
      </w:r>
    </w:p>
    <w:p w:rsidR="00D71BBE" w:rsidRDefault="00D71BBE" w:rsidP="001C5C80">
      <w:pPr>
        <w:ind w:firstLine="420"/>
        <w:rPr>
          <w:rFonts w:cs="Times New Roman"/>
        </w:rPr>
      </w:pPr>
      <w:r>
        <w:t>1</w:t>
      </w:r>
      <w:r>
        <w:rPr>
          <w:rFonts w:cs="宋体" w:hint="eastAsia"/>
        </w:rPr>
        <w:t>．引言</w:t>
      </w:r>
    </w:p>
    <w:p w:rsidR="00D71BBE" w:rsidRDefault="00D71BBE" w:rsidP="001C5C80">
      <w:pPr>
        <w:ind w:firstLine="420"/>
        <w:rPr>
          <w:rFonts w:hAnsi="宋体" w:cs="Times New Roman"/>
        </w:rPr>
      </w:pPr>
      <w:r w:rsidRPr="00340CCC">
        <w:rPr>
          <w:rFonts w:cs="宋体" w:hint="eastAsia"/>
        </w:rPr>
        <w:t>储油罐清洗机器人是一种用于对罐底进行清洗的高压水射流机器人系统，其涉及机器人、人工智能、传感、控制、视觉、环境识别、现代设计方法等诸多知识，是多学科交叉综合的结果。</w:t>
      </w:r>
      <w:r w:rsidRPr="00FF489A">
        <w:rPr>
          <w:rFonts w:hAnsi="宋体" w:cs="宋体" w:hint="eastAsia"/>
          <w:color w:val="000000"/>
        </w:rPr>
        <w:t>基于超高压水射流技术的大型储油罐清洗模式在</w:t>
      </w:r>
      <w:r w:rsidRPr="00FE47C6">
        <w:rPr>
          <w:rFonts w:hAnsi="宋体" w:cs="宋体" w:hint="eastAsia"/>
        </w:rPr>
        <w:t>国内尚少见。</w:t>
      </w:r>
      <w:r>
        <w:rPr>
          <w:rFonts w:hAnsi="宋体" w:cs="宋体" w:hint="eastAsia"/>
        </w:rPr>
        <w:t>通过储油罐清洗机器人的研发，</w:t>
      </w:r>
      <w:r w:rsidRPr="00E62DA3">
        <w:rPr>
          <w:rFonts w:hAnsi="宋体" w:cs="宋体" w:hint="eastAsia"/>
        </w:rPr>
        <w:t>可以提高我国在该领域的研究水平，</w:t>
      </w:r>
      <w:r>
        <w:rPr>
          <w:rFonts w:hAnsi="宋体" w:cs="宋体" w:hint="eastAsia"/>
        </w:rPr>
        <w:t>有望</w:t>
      </w:r>
      <w:r w:rsidRPr="00E62DA3">
        <w:rPr>
          <w:rFonts w:hAnsi="宋体" w:cs="宋体" w:hint="eastAsia"/>
        </w:rPr>
        <w:t>使我国油罐清洗行业的实力得到</w:t>
      </w:r>
      <w:r>
        <w:rPr>
          <w:rFonts w:hAnsi="宋体" w:cs="宋体" w:hint="eastAsia"/>
        </w:rPr>
        <w:t>提升</w:t>
      </w:r>
      <w:r w:rsidRPr="00E62DA3">
        <w:rPr>
          <w:rFonts w:hAnsi="宋体" w:cs="宋体" w:hint="eastAsia"/>
        </w:rPr>
        <w:t>。</w:t>
      </w:r>
    </w:p>
    <w:p w:rsidR="00D71BBE" w:rsidRDefault="00D71BBE" w:rsidP="006D2BF1">
      <w:pPr>
        <w:ind w:firstLine="420"/>
        <w:rPr>
          <w:rFonts w:cs="Times New Roman"/>
        </w:rPr>
      </w:pPr>
      <w:r>
        <w:rPr>
          <w:rFonts w:cs="宋体" w:hint="eastAsia"/>
        </w:rPr>
        <w:t>油泥及复杂地面的环境下要求机器人有足够的驱动力兼具机动灵活性。传统的</w:t>
      </w:r>
      <w:r>
        <w:t>PLC</w:t>
      </w:r>
      <w:r>
        <w:rPr>
          <w:rFonts w:cs="宋体" w:hint="eastAsia"/>
        </w:rPr>
        <w:t>控制方式的控制性能达不到现代化的要求，</w:t>
      </w:r>
      <w:r w:rsidRPr="00D57E59">
        <w:rPr>
          <w:rFonts w:cs="宋体" w:hint="eastAsia"/>
        </w:rPr>
        <w:t>为实现对清洗机器人的自动控制</w:t>
      </w:r>
      <w:r>
        <w:rPr>
          <w:rFonts w:cs="宋体" w:hint="eastAsia"/>
        </w:rPr>
        <w:t>，</w:t>
      </w:r>
      <w:r w:rsidRPr="00D57E59">
        <w:rPr>
          <w:rFonts w:cs="宋体" w:hint="eastAsia"/>
        </w:rPr>
        <w:t>采用电液比例控制技术完成对机器人行走和转向的控制。电液比例控制系统由放大和校正单元、电液比例控制元件、执行元件及动力源、信号检测处理装置等组成。</w:t>
      </w:r>
    </w:p>
    <w:p w:rsidR="00D71BBE" w:rsidRDefault="00D71BBE" w:rsidP="001C5C80">
      <w:pPr>
        <w:ind w:firstLine="420"/>
        <w:rPr>
          <w:rFonts w:cs="Times New Roman"/>
        </w:rPr>
      </w:pPr>
      <w:r>
        <w:rPr>
          <w:rFonts w:cs="宋体" w:hint="eastAsia"/>
        </w:rPr>
        <w:t>采用电控手柄，操作力小，能够控制换向时间，减小换向时间，提高系统可靠性。电液比例阀配合各种传感器组成闭环回路式的控制系统，能够达到精确控制的目的。控制系统采用液压马达作为执行部分</w:t>
      </w:r>
      <w:r w:rsidRPr="00F456CD">
        <w:rPr>
          <w:rFonts w:cs="宋体" w:hint="eastAsia"/>
        </w:rPr>
        <w:t>。</w:t>
      </w:r>
    </w:p>
    <w:p w:rsidR="00D71BBE" w:rsidRDefault="00D71BBE" w:rsidP="001C5C80">
      <w:pPr>
        <w:ind w:firstLine="420"/>
        <w:rPr>
          <w:rFonts w:cs="Times New Roman"/>
        </w:rPr>
      </w:pPr>
      <w:r>
        <w:t>2</w:t>
      </w:r>
      <w:r>
        <w:rPr>
          <w:rFonts w:cs="宋体" w:hint="eastAsia"/>
        </w:rPr>
        <w:t>．系统结构硬件设计</w:t>
      </w:r>
    </w:p>
    <w:p w:rsidR="00D71BBE" w:rsidRPr="00854CFF" w:rsidRDefault="00D71BBE" w:rsidP="001C5C80">
      <w:pPr>
        <w:ind w:firstLine="420"/>
        <w:rPr>
          <w:rFonts w:cs="Times New Roman"/>
        </w:rPr>
      </w:pPr>
      <w:r>
        <w:rPr>
          <w:rFonts w:cs="宋体" w:hint="eastAsia"/>
        </w:rPr>
        <w:t>本机器人行走驱动控制</w:t>
      </w:r>
      <w:r w:rsidRPr="00F404F4">
        <w:rPr>
          <w:rFonts w:cs="宋体" w:hint="eastAsia"/>
        </w:rPr>
        <w:t>系统主要由</w:t>
      </w:r>
      <w:r>
        <w:t>PLC</w:t>
      </w:r>
      <w:r w:rsidRPr="00F404F4">
        <w:rPr>
          <w:rFonts w:cs="宋体" w:hint="eastAsia"/>
        </w:rPr>
        <w:t>、</w:t>
      </w:r>
      <w:r>
        <w:rPr>
          <w:rFonts w:cs="宋体" w:hint="eastAsia"/>
        </w:rPr>
        <w:t>比例放大器、电液比例阀</w:t>
      </w:r>
      <w:r w:rsidRPr="00F404F4">
        <w:rPr>
          <w:rFonts w:cs="宋体" w:hint="eastAsia"/>
        </w:rPr>
        <w:t>、</w:t>
      </w:r>
      <w:r>
        <w:rPr>
          <w:rFonts w:cs="宋体" w:hint="eastAsia"/>
        </w:rPr>
        <w:t>液压马达</w:t>
      </w:r>
      <w:r w:rsidRPr="00F404F4">
        <w:rPr>
          <w:rFonts w:cs="宋体" w:hint="eastAsia"/>
        </w:rPr>
        <w:t>构成。</w:t>
      </w:r>
      <w:r w:rsidRPr="006960E8">
        <w:t>PLC</w:t>
      </w:r>
      <w:r w:rsidRPr="006960E8">
        <w:rPr>
          <w:rFonts w:hAnsi="宋体" w:cs="宋体" w:hint="eastAsia"/>
        </w:rPr>
        <w:t>控制系统</w:t>
      </w:r>
      <w:r>
        <w:rPr>
          <w:rFonts w:hAnsi="宋体" w:cs="宋体" w:hint="eastAsia"/>
        </w:rPr>
        <w:t>由</w:t>
      </w:r>
      <w:r>
        <w:rPr>
          <w:rFonts w:hAnsi="宋体"/>
        </w:rPr>
        <w:t>CPU</w:t>
      </w:r>
      <w:r>
        <w:rPr>
          <w:rFonts w:hAnsi="宋体" w:cs="宋体" w:hint="eastAsia"/>
        </w:rPr>
        <w:t>，存储器，开关量输入、输出模块，编程器，编程电缆等几部分组成，</w:t>
      </w:r>
      <w:r w:rsidRPr="006960E8">
        <w:rPr>
          <w:rFonts w:hAnsi="宋体" w:cs="宋体" w:hint="eastAsia"/>
        </w:rPr>
        <w:t>是</w:t>
      </w:r>
      <w:r>
        <w:rPr>
          <w:rFonts w:hAnsi="宋体" w:cs="宋体" w:hint="eastAsia"/>
        </w:rPr>
        <w:t>储油罐清理机器人自动控制</w:t>
      </w:r>
      <w:r w:rsidRPr="006960E8">
        <w:rPr>
          <w:rFonts w:hAnsi="宋体" w:cs="宋体" w:hint="eastAsia"/>
        </w:rPr>
        <w:t>系统的核心，完成逻辑运算、数字运算、</w:t>
      </w:r>
      <w:r w:rsidRPr="006960E8">
        <w:t>A/D</w:t>
      </w:r>
      <w:r w:rsidRPr="006960E8">
        <w:rPr>
          <w:rFonts w:hAnsi="宋体" w:cs="宋体" w:hint="eastAsia"/>
        </w:rPr>
        <w:t>、</w:t>
      </w:r>
      <w:r w:rsidRPr="006960E8">
        <w:t>D/A</w:t>
      </w:r>
      <w:r w:rsidRPr="006960E8">
        <w:rPr>
          <w:rFonts w:hAnsi="宋体" w:cs="宋体" w:hint="eastAsia"/>
        </w:rPr>
        <w:t>转换等功能以及输入信号、反馈信号的处理</w:t>
      </w:r>
      <w:r>
        <w:rPr>
          <w:rFonts w:hAnsi="宋体" w:cs="宋体" w:hint="eastAsia"/>
        </w:rPr>
        <w:t>、</w:t>
      </w:r>
      <w:r w:rsidRPr="006960E8">
        <w:rPr>
          <w:rFonts w:hAnsi="宋体" w:cs="宋体" w:hint="eastAsia"/>
        </w:rPr>
        <w:t>电磁阀、电机等执行机构的控制。</w:t>
      </w:r>
      <w:r w:rsidRPr="00854CFF">
        <w:rPr>
          <w:rFonts w:cs="宋体" w:hint="eastAsia"/>
        </w:rPr>
        <w:t>因为液压马达的力矩大，控制系统选用液压马达作为</w:t>
      </w:r>
      <w:r>
        <w:rPr>
          <w:rFonts w:cs="宋体" w:hint="eastAsia"/>
        </w:rPr>
        <w:t>机器人行走</w:t>
      </w:r>
      <w:r w:rsidRPr="00854CFF">
        <w:rPr>
          <w:rFonts w:cs="宋体" w:hint="eastAsia"/>
        </w:rPr>
        <w:t>的执行部分</w:t>
      </w:r>
      <w:r>
        <w:rPr>
          <w:rFonts w:cs="宋体" w:hint="eastAsia"/>
        </w:rPr>
        <w:t>。</w:t>
      </w:r>
      <w:r w:rsidRPr="00B230C7">
        <w:t>PLC</w:t>
      </w:r>
      <w:r w:rsidRPr="00B230C7">
        <w:rPr>
          <w:rFonts w:cs="宋体" w:hint="eastAsia"/>
        </w:rPr>
        <w:t>配</w:t>
      </w:r>
      <w:r w:rsidRPr="00B230C7">
        <w:t>EEPROM</w:t>
      </w:r>
      <w:r w:rsidRPr="00B230C7">
        <w:rPr>
          <w:rFonts w:cs="宋体" w:hint="eastAsia"/>
        </w:rPr>
        <w:t>存储卡使</w:t>
      </w:r>
      <w:r w:rsidRPr="00B230C7">
        <w:t>PLC</w:t>
      </w:r>
      <w:r w:rsidRPr="00B230C7">
        <w:rPr>
          <w:rFonts w:cs="宋体" w:hint="eastAsia"/>
        </w:rPr>
        <w:t>程序可以掉电保护</w:t>
      </w:r>
      <w:r>
        <w:rPr>
          <w:rFonts w:cs="宋体" w:hint="eastAsia"/>
        </w:rPr>
        <w:t>，</w:t>
      </w:r>
      <w:r w:rsidRPr="00B230C7">
        <w:t>PLC</w:t>
      </w:r>
      <w:r w:rsidRPr="00B230C7">
        <w:rPr>
          <w:rFonts w:cs="宋体" w:hint="eastAsia"/>
        </w:rPr>
        <w:t>与计算机通过</w:t>
      </w:r>
      <w:r>
        <w:t>RS-232</w:t>
      </w:r>
      <w:r w:rsidRPr="00B230C7">
        <w:rPr>
          <w:rFonts w:cs="宋体" w:hint="eastAsia"/>
        </w:rPr>
        <w:t>接口进行连接</w:t>
      </w:r>
      <w:r>
        <w:rPr>
          <w:rFonts w:cs="宋体" w:hint="eastAsia"/>
        </w:rPr>
        <w:t>，用计算机作为编程器。功率放大器将</w:t>
      </w:r>
      <w:r w:rsidRPr="004C3F2D">
        <w:t>PLC</w:t>
      </w:r>
      <w:r>
        <w:rPr>
          <w:rFonts w:cs="宋体" w:hint="eastAsia"/>
        </w:rPr>
        <w:t>模拟量模块输出的</w:t>
      </w:r>
      <w:r w:rsidRPr="004C3F2D">
        <w:t>4~20mA</w:t>
      </w:r>
      <w:r w:rsidRPr="004C3F2D">
        <w:rPr>
          <w:rFonts w:cs="宋体" w:hint="eastAsia"/>
        </w:rPr>
        <w:t>电流信号</w:t>
      </w:r>
      <w:r>
        <w:rPr>
          <w:rFonts w:cs="宋体" w:hint="eastAsia"/>
        </w:rPr>
        <w:t>放大到比例电磁阀控制所需的</w:t>
      </w:r>
      <w:r w:rsidRPr="004C3F2D">
        <w:t>260m</w:t>
      </w:r>
      <w:r w:rsidRPr="00456F2E">
        <w:t>A~500mA</w:t>
      </w:r>
      <w:r w:rsidRPr="00456F2E">
        <w:rPr>
          <w:rFonts w:cs="宋体" w:hint="eastAsia"/>
        </w:rPr>
        <w:t>电流信号</w:t>
      </w:r>
      <w:r>
        <w:rPr>
          <w:rFonts w:cs="宋体" w:hint="eastAsia"/>
        </w:rPr>
        <w:t>，从而控制机器人的行走速度，也可输入数字量直接设定行走速度。</w:t>
      </w:r>
    </w:p>
    <w:p w:rsidR="00D71BBE" w:rsidRPr="002014B8" w:rsidRDefault="00D71BBE" w:rsidP="001C5C80">
      <w:pPr>
        <w:ind w:firstLine="420"/>
        <w:rPr>
          <w:rFonts w:cs="Times New Roman"/>
        </w:rPr>
      </w:pPr>
      <w:r>
        <w:rPr>
          <w:rFonts w:cs="宋体" w:hint="eastAsia"/>
        </w:rPr>
        <w:t>通过操作手柄不同的位置提供给计算机控制模块不同的控制信号，计算机控制模块将不同的控制信号放大后驱动相应的比例电磁铁，电液比例减压阀输出相应的控制压力油，同时计算机控制模块根据不同操作手柄信号控制电磁换向阀的开关，从而控制减压阀输出的先导压力油的流向，先导压力油控制多路阀相应阀芯的移动，控制主油路压力油的流向，进而实现机器人的动作控制。为适应环境要求采用防爆比例电磁铁。</w:t>
      </w:r>
    </w:p>
    <w:p w:rsidR="00D71BBE" w:rsidRDefault="00D71BBE" w:rsidP="001C5C80">
      <w:pPr>
        <w:ind w:firstLine="420"/>
        <w:rPr>
          <w:rFonts w:cs="Times New Roman"/>
        </w:rPr>
      </w:pPr>
      <w:r>
        <w:rPr>
          <w:rFonts w:cs="宋体" w:hint="eastAsia"/>
        </w:rPr>
        <w:t>（</w:t>
      </w:r>
      <w:r>
        <w:t>1</w:t>
      </w:r>
      <w:r>
        <w:rPr>
          <w:rFonts w:cs="宋体" w:hint="eastAsia"/>
        </w:rPr>
        <w:t>）电液比例阀控制电路设计</w:t>
      </w:r>
    </w:p>
    <w:p w:rsidR="00D71BBE" w:rsidRDefault="00D71BBE" w:rsidP="001C5C80">
      <w:pPr>
        <w:ind w:firstLine="420"/>
        <w:rPr>
          <w:rFonts w:cs="Times New Roman"/>
        </w:rPr>
      </w:pPr>
      <w:r>
        <w:rPr>
          <w:rFonts w:cs="宋体" w:hint="eastAsia"/>
        </w:rPr>
        <w:t>图</w:t>
      </w:r>
      <w:r>
        <w:t>1</w:t>
      </w:r>
      <w:r w:rsidRPr="004F1BA7">
        <w:rPr>
          <w:rFonts w:cs="宋体" w:hint="eastAsia"/>
        </w:rPr>
        <w:t>所示为电液比例阀控马达速度闭环控制系统方框图。</w:t>
      </w:r>
    </w:p>
    <w:p w:rsidR="00D71BBE" w:rsidRPr="006D2A0B" w:rsidRDefault="00F60F72" w:rsidP="001C5C80">
      <w:pPr>
        <w:spacing w:line="240" w:lineRule="auto"/>
        <w:jc w:val="center"/>
        <w:rPr>
          <w:rFonts w:cs="Times New Roman"/>
        </w:rPr>
      </w:pPr>
      <w:r w:rsidRPr="00D238E2">
        <w:rPr>
          <w:rFonts w:cs="Times New Roman"/>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22.8pt;height:160.7pt;visibility:visible">
            <v:imagedata r:id="rId6" o:title="" cropbottom="825f" cropright="1539f"/>
          </v:shape>
        </w:pict>
      </w:r>
    </w:p>
    <w:p w:rsidR="00D71BBE" w:rsidRDefault="00D71BBE" w:rsidP="001C5C80">
      <w:pPr>
        <w:jc w:val="center"/>
        <w:rPr>
          <w:rFonts w:cs="Times New Roman"/>
        </w:rPr>
      </w:pPr>
      <w:r>
        <w:rPr>
          <w:rFonts w:cs="宋体" w:hint="eastAsia"/>
        </w:rPr>
        <w:t>图</w:t>
      </w:r>
      <w:r>
        <w:t xml:space="preserve">1 </w:t>
      </w:r>
      <w:r w:rsidRPr="004F1BA7">
        <w:rPr>
          <w:rFonts w:cs="宋体" w:hint="eastAsia"/>
        </w:rPr>
        <w:t>电液比例阀控马达速度闭环控制系统</w:t>
      </w:r>
    </w:p>
    <w:p w:rsidR="00D71BBE" w:rsidRDefault="00D71BBE" w:rsidP="001C5C80">
      <w:pPr>
        <w:ind w:firstLine="420"/>
        <w:rPr>
          <w:rFonts w:cs="Times New Roman"/>
          <w:kern w:val="0"/>
        </w:rPr>
      </w:pPr>
      <w:r>
        <w:rPr>
          <w:rFonts w:cs="宋体" w:hint="eastAsia"/>
          <w:kern w:val="0"/>
        </w:rPr>
        <w:t>图</w:t>
      </w:r>
      <w:r>
        <w:rPr>
          <w:kern w:val="0"/>
        </w:rPr>
        <w:t>1</w:t>
      </w:r>
      <w:r>
        <w:rPr>
          <w:rFonts w:cs="宋体" w:hint="eastAsia"/>
          <w:kern w:val="0"/>
        </w:rPr>
        <w:t>中</w:t>
      </w:r>
      <w:r w:rsidRPr="004F1BA7">
        <w:rPr>
          <w:rFonts w:cs="宋体" w:hint="eastAsia"/>
          <w:kern w:val="0"/>
        </w:rPr>
        <w:t>输入的速度指令由电压已给出。比较元件用来测量输入和输出速度间的速度偏差。输出速度由速度传感器测得，再反馈至主信道。系统输入电压指令</w:t>
      </w:r>
      <w:r w:rsidRPr="004F1BA7">
        <w:rPr>
          <w:kern w:val="0"/>
        </w:rPr>
        <w:t>Ur</w:t>
      </w:r>
      <w:r w:rsidRPr="004F1BA7">
        <w:rPr>
          <w:rFonts w:cs="宋体" w:hint="eastAsia"/>
          <w:kern w:val="0"/>
        </w:rPr>
        <w:t>与输出速度反馈电压</w:t>
      </w:r>
      <w:r w:rsidRPr="004F1BA7">
        <w:rPr>
          <w:kern w:val="0"/>
        </w:rPr>
        <w:t>U</w:t>
      </w:r>
      <w:r w:rsidRPr="0004445E">
        <w:rPr>
          <w:kern w:val="0"/>
          <w:vertAlign w:val="subscript"/>
        </w:rPr>
        <w:t>f</w:t>
      </w:r>
      <w:r w:rsidRPr="004F1BA7">
        <w:rPr>
          <w:rFonts w:cs="宋体" w:hint="eastAsia"/>
          <w:kern w:val="0"/>
        </w:rPr>
        <w:t>之间的速度偏差电压</w:t>
      </w:r>
      <w:r w:rsidRPr="004F1BA7">
        <w:rPr>
          <w:kern w:val="0"/>
        </w:rPr>
        <w:t>U</w:t>
      </w:r>
      <w:r w:rsidRPr="0004445E">
        <w:rPr>
          <w:kern w:val="0"/>
          <w:vertAlign w:val="subscript"/>
        </w:rPr>
        <w:t>e</w:t>
      </w:r>
      <w:r w:rsidRPr="004F1BA7">
        <w:rPr>
          <w:rFonts w:cs="宋体" w:hint="eastAsia"/>
          <w:kern w:val="0"/>
        </w:rPr>
        <w:t>通过比例放大器放大，经电液比例阀转换</w:t>
      </w:r>
      <w:r>
        <w:rPr>
          <w:rFonts w:hAnsi="宋体" w:cs="宋体" w:hint="eastAsia"/>
        </w:rPr>
        <w:t>调整</w:t>
      </w:r>
      <w:r w:rsidRPr="00BF2531">
        <w:rPr>
          <w:rFonts w:hAnsi="宋体" w:cs="宋体" w:hint="eastAsia"/>
        </w:rPr>
        <w:t>阀的开度，控制液压油的流量，</w:t>
      </w:r>
      <w:r w:rsidRPr="004F1BA7">
        <w:rPr>
          <w:rFonts w:cs="宋体" w:hint="eastAsia"/>
          <w:kern w:val="0"/>
        </w:rPr>
        <w:t>带动液压马达旋转，从而驱动负载向着消除速度偏差的方向偏转</w:t>
      </w:r>
      <w:r>
        <w:rPr>
          <w:rFonts w:cs="宋体" w:hint="eastAsia"/>
          <w:kern w:val="0"/>
        </w:rPr>
        <w:t>，实现</w:t>
      </w:r>
      <w:r w:rsidRPr="00BF2531">
        <w:rPr>
          <w:rFonts w:hAnsi="宋体" w:cs="宋体" w:hint="eastAsia"/>
        </w:rPr>
        <w:t>液压马达的转速控制</w:t>
      </w:r>
      <w:r>
        <w:rPr>
          <w:rFonts w:hAnsi="宋体" w:cs="宋体" w:hint="eastAsia"/>
        </w:rPr>
        <w:t>。</w:t>
      </w:r>
      <w:r w:rsidRPr="004F1BA7">
        <w:rPr>
          <w:rFonts w:cs="宋体" w:hint="eastAsia"/>
          <w:kern w:val="0"/>
        </w:rPr>
        <w:t>当速度传感器的速度信号与输入指令一致时，始终按输入电压指令给定的规律变化。</w:t>
      </w:r>
    </w:p>
    <w:p w:rsidR="00D71BBE" w:rsidRDefault="00D71BBE" w:rsidP="001C5C80">
      <w:pPr>
        <w:ind w:firstLine="420"/>
        <w:rPr>
          <w:rFonts w:cs="Times New Roman"/>
          <w:kern w:val="0"/>
        </w:rPr>
      </w:pPr>
      <w:r>
        <w:rPr>
          <w:rFonts w:cs="宋体" w:hint="eastAsia"/>
        </w:rPr>
        <w:t>系统采用反接卸荷式功率驱动电路（图</w:t>
      </w:r>
      <w:r>
        <w:t>2</w:t>
      </w:r>
      <w:r>
        <w:rPr>
          <w:rFonts w:cs="宋体" w:hint="eastAsia"/>
        </w:rPr>
        <w:t>所示），并对所控制的比例电磁铁线圈电磁参数进行优化，大幅度提高了其动态性能。反接卸荷式功率驱动电路基本原理：在电流衰减时控制线路将比例电磁铁供电电源反接到线圈两端，以加快电流衰减速度。</w:t>
      </w:r>
    </w:p>
    <w:p w:rsidR="00D71BBE" w:rsidRDefault="00F60F72" w:rsidP="001C5C80">
      <w:pPr>
        <w:spacing w:line="240" w:lineRule="auto"/>
        <w:jc w:val="center"/>
        <w:rPr>
          <w:rFonts w:cs="Times New Roman"/>
        </w:rPr>
      </w:pPr>
      <w:r w:rsidRPr="00D238E2">
        <w:rPr>
          <w:rFonts w:cs="Times New Roman"/>
          <w:noProof/>
        </w:rPr>
        <w:pict>
          <v:shape id="图片 2" o:spid="_x0000_i1026" type="#_x0000_t75" alt="XKU$HV0PRHTWB{005$UY5SB" style="width:289.75pt;height:224.05pt;visibility:visible">
            <v:imagedata r:id="rId7" o:title=""/>
          </v:shape>
        </w:pict>
      </w:r>
    </w:p>
    <w:p w:rsidR="00D71BBE" w:rsidRPr="00E02450" w:rsidRDefault="00D71BBE" w:rsidP="00E02450">
      <w:pPr>
        <w:ind w:firstLine="360"/>
        <w:jc w:val="center"/>
        <w:rPr>
          <w:rFonts w:hAnsi="宋体" w:cs="Times New Roman"/>
          <w:sz w:val="18"/>
          <w:szCs w:val="18"/>
        </w:rPr>
      </w:pPr>
      <w:r w:rsidRPr="002014B8">
        <w:rPr>
          <w:rFonts w:cs="宋体" w:hint="eastAsia"/>
          <w:sz w:val="18"/>
          <w:szCs w:val="18"/>
        </w:rPr>
        <w:t>图</w:t>
      </w:r>
      <w:r>
        <w:rPr>
          <w:sz w:val="18"/>
          <w:szCs w:val="18"/>
        </w:rPr>
        <w:t>2</w:t>
      </w:r>
      <w:r w:rsidRPr="002014B8">
        <w:rPr>
          <w:sz w:val="18"/>
          <w:szCs w:val="18"/>
        </w:rPr>
        <w:t xml:space="preserve"> </w:t>
      </w:r>
      <w:r w:rsidRPr="002014B8">
        <w:rPr>
          <w:rFonts w:hAnsi="宋体" w:cs="宋体" w:hint="eastAsia"/>
          <w:sz w:val="18"/>
          <w:szCs w:val="18"/>
        </w:rPr>
        <w:t>反接卸荷式功率驱动电路</w:t>
      </w:r>
    </w:p>
    <w:p w:rsidR="00D71BBE" w:rsidRDefault="00D71BBE" w:rsidP="001C5C80">
      <w:pPr>
        <w:ind w:firstLine="420"/>
        <w:rPr>
          <w:rFonts w:cs="Times New Roman"/>
        </w:rPr>
      </w:pPr>
      <w:r>
        <w:rPr>
          <w:rFonts w:cs="宋体" w:hint="eastAsia"/>
        </w:rPr>
        <w:t>（</w:t>
      </w:r>
      <w:r>
        <w:t>2</w:t>
      </w:r>
      <w:r>
        <w:rPr>
          <w:rFonts w:cs="宋体" w:hint="eastAsia"/>
        </w:rPr>
        <w:t>）系统的控制与调节</w:t>
      </w:r>
    </w:p>
    <w:p w:rsidR="00D71BBE" w:rsidRDefault="00F63502" w:rsidP="001C5C80">
      <w:pPr>
        <w:ind w:firstLine="420"/>
        <w:rPr>
          <w:rFonts w:cs="Times New Roman"/>
        </w:rPr>
      </w:pPr>
      <w:r>
        <w:rPr>
          <w:rFonts w:ascii="宋体" w:hAnsi="宋体" w:cs="宋体" w:hint="eastAsia"/>
          <w:sz w:val="24"/>
          <w:szCs w:val="24"/>
        </w:rPr>
        <w:t>该</w:t>
      </w:r>
      <w:r w:rsidRPr="00AD3FE3">
        <w:rPr>
          <w:rFonts w:ascii="宋体" w:hAnsi="宋体" w:cs="宋体" w:hint="eastAsia"/>
          <w:sz w:val="24"/>
          <w:szCs w:val="24"/>
        </w:rPr>
        <w:t>行走液压系统设计</w:t>
      </w:r>
      <w:r>
        <w:rPr>
          <w:rFonts w:ascii="宋体" w:hAnsi="宋体" w:cs="宋体" w:hint="eastAsia"/>
          <w:sz w:val="24"/>
          <w:szCs w:val="24"/>
        </w:rPr>
        <w:t>方案</w:t>
      </w:r>
      <w:r w:rsidRPr="00B85182">
        <w:rPr>
          <w:rFonts w:ascii="宋体" w:hAnsi="宋体" w:cs="宋体" w:hint="eastAsia"/>
          <w:sz w:val="24"/>
          <w:szCs w:val="24"/>
        </w:rPr>
        <w:t>以马达为执行元件，采用</w:t>
      </w:r>
      <w:r>
        <w:rPr>
          <w:rFonts w:ascii="宋体" w:hAnsi="宋体" w:cs="宋体" w:hint="eastAsia"/>
          <w:sz w:val="24"/>
          <w:szCs w:val="24"/>
        </w:rPr>
        <w:t>变</w:t>
      </w:r>
      <w:r w:rsidRPr="00B85182">
        <w:rPr>
          <w:rFonts w:ascii="宋体" w:hAnsi="宋体" w:cs="宋体" w:hint="eastAsia"/>
          <w:sz w:val="24"/>
          <w:szCs w:val="24"/>
        </w:rPr>
        <w:t>量泵</w:t>
      </w:r>
      <w:r w:rsidRPr="00B85182">
        <w:rPr>
          <w:rFonts w:ascii="宋体" w:hAnsi="宋体"/>
          <w:sz w:val="24"/>
          <w:szCs w:val="24"/>
        </w:rPr>
        <w:t>+</w:t>
      </w:r>
      <w:r w:rsidRPr="00B85182">
        <w:rPr>
          <w:rFonts w:ascii="宋体" w:hAnsi="宋体" w:cs="宋体" w:hint="eastAsia"/>
          <w:sz w:val="24"/>
          <w:szCs w:val="24"/>
        </w:rPr>
        <w:t>定量马达</w:t>
      </w:r>
      <w:r>
        <w:rPr>
          <w:rFonts w:ascii="宋体" w:hAnsi="宋体" w:cs="宋体" w:hint="eastAsia"/>
          <w:sz w:val="24"/>
          <w:szCs w:val="24"/>
        </w:rPr>
        <w:t>的开式液压</w:t>
      </w:r>
      <w:r w:rsidRPr="00B85182">
        <w:rPr>
          <w:rFonts w:ascii="宋体" w:hAnsi="宋体" w:cs="宋体" w:hint="eastAsia"/>
          <w:sz w:val="24"/>
          <w:szCs w:val="24"/>
        </w:rPr>
        <w:t>系统</w:t>
      </w:r>
      <w:r>
        <w:rPr>
          <w:rFonts w:ascii="宋体" w:hAnsi="宋体" w:cs="宋体" w:hint="eastAsia"/>
          <w:sz w:val="24"/>
          <w:szCs w:val="24"/>
        </w:rPr>
        <w:t>，</w:t>
      </w:r>
      <w:r w:rsidR="00D71BBE">
        <w:rPr>
          <w:rFonts w:cs="宋体" w:hint="eastAsia"/>
        </w:rPr>
        <w:t>图</w:t>
      </w:r>
      <w:r w:rsidR="00D71BBE">
        <w:t>4</w:t>
      </w:r>
      <w:r w:rsidR="00D71BBE">
        <w:rPr>
          <w:rFonts w:cs="宋体" w:hint="eastAsia"/>
        </w:rPr>
        <w:t>所示为电磁阀控液压系统图。</w:t>
      </w:r>
      <w:r w:rsidR="00D71BBE" w:rsidRPr="00E53B05">
        <w:rPr>
          <w:rFonts w:cs="宋体" w:hint="eastAsia"/>
        </w:rPr>
        <w:t>液压系统</w:t>
      </w:r>
      <w:r w:rsidR="00D71BBE" w:rsidRPr="00AF3C1A">
        <w:rPr>
          <w:rFonts w:cs="宋体" w:hint="eastAsia"/>
        </w:rPr>
        <w:t>最大工作压力：</w:t>
      </w:r>
      <w:r w:rsidR="00D71BBE" w:rsidRPr="00E53B05">
        <w:t>25Mpa</w:t>
      </w:r>
      <w:r w:rsidR="00D71BBE" w:rsidRPr="00E53B05">
        <w:rPr>
          <w:rFonts w:cs="宋体" w:hint="eastAsia"/>
        </w:rPr>
        <w:t>；</w:t>
      </w:r>
      <w:r w:rsidR="00D71BBE" w:rsidRPr="00AF3C1A">
        <w:rPr>
          <w:rFonts w:cs="宋体" w:hint="eastAsia"/>
        </w:rPr>
        <w:t>左、右行</w:t>
      </w:r>
      <w:r w:rsidR="00D71BBE" w:rsidRPr="00AF3C1A">
        <w:rPr>
          <w:rFonts w:cs="宋体" w:hint="eastAsia"/>
        </w:rPr>
        <w:lastRenderedPageBreak/>
        <w:t>走液压马达</w:t>
      </w:r>
      <w:r w:rsidR="00D71BBE" w:rsidRPr="00E53B05">
        <w:rPr>
          <w:rFonts w:cs="宋体" w:hint="eastAsia"/>
        </w:rPr>
        <w:t>：</w:t>
      </w:r>
      <w:r w:rsidR="00D71BBE" w:rsidRPr="00AF3C1A">
        <w:rPr>
          <w:rFonts w:cs="宋体" w:hint="eastAsia"/>
        </w:rPr>
        <w:t>流量</w:t>
      </w:r>
      <w:r w:rsidR="00D71BBE" w:rsidRPr="00E53B05">
        <w:t>20 L/min</w:t>
      </w:r>
      <w:r w:rsidR="00D71BBE">
        <w:rPr>
          <w:rFonts w:cs="宋体" w:hint="eastAsia"/>
        </w:rPr>
        <w:t>；</w:t>
      </w:r>
      <w:r w:rsidR="00D71BBE" w:rsidRPr="00AF3C1A">
        <w:rPr>
          <w:rFonts w:cs="宋体" w:hint="eastAsia"/>
        </w:rPr>
        <w:t>控制方式：电磁铁，</w:t>
      </w:r>
      <w:r w:rsidR="00D71BBE" w:rsidRPr="00E53B05">
        <w:t>24V</w:t>
      </w:r>
      <w:r w:rsidR="00D71BBE" w:rsidRPr="00AF3C1A">
        <w:rPr>
          <w:rFonts w:cs="宋体" w:hint="eastAsia"/>
        </w:rPr>
        <w:t>直流电压，弹簧定位，中位封闭</w:t>
      </w:r>
      <w:r w:rsidR="00D71BBE">
        <w:rPr>
          <w:rFonts w:cs="宋体" w:hint="eastAsia"/>
        </w:rPr>
        <w:t>；液压缸控制阀：流量</w:t>
      </w:r>
      <w:r w:rsidR="00D71BBE" w:rsidRPr="00E53B05">
        <w:t>10 L</w:t>
      </w:r>
      <w:r w:rsidR="00D71BBE">
        <w:t>/min</w:t>
      </w:r>
      <w:r w:rsidR="00D71BBE">
        <w:rPr>
          <w:rFonts w:cs="宋体" w:hint="eastAsia"/>
        </w:rPr>
        <w:t>，</w:t>
      </w:r>
      <w:r w:rsidR="00D71BBE" w:rsidRPr="00AF3C1A">
        <w:rPr>
          <w:rFonts w:cs="宋体" w:hint="eastAsia"/>
        </w:rPr>
        <w:t>弹簧复位，中位</w:t>
      </w:r>
      <w:r w:rsidR="00D71BBE">
        <w:rPr>
          <w:rFonts w:cs="宋体" w:hint="eastAsia"/>
        </w:rPr>
        <w:t>浮动</w:t>
      </w:r>
      <w:r w:rsidR="00D71BBE" w:rsidRPr="00E53B05">
        <w:rPr>
          <w:rFonts w:cs="宋体" w:hint="eastAsia"/>
        </w:rPr>
        <w:t>。</w:t>
      </w:r>
    </w:p>
    <w:p w:rsidR="00D71BBE" w:rsidRPr="00435F7C" w:rsidRDefault="00F60F72" w:rsidP="001C5C80">
      <w:pPr>
        <w:widowControl/>
        <w:spacing w:line="240" w:lineRule="auto"/>
        <w:ind w:firstLine="420"/>
        <w:jc w:val="center"/>
        <w:rPr>
          <w:rFonts w:ascii="宋体" w:cs="Times New Roman"/>
          <w:kern w:val="0"/>
          <w:sz w:val="24"/>
          <w:szCs w:val="24"/>
        </w:rPr>
      </w:pPr>
      <w:r w:rsidRPr="00D238E2">
        <w:rPr>
          <w:rFonts w:ascii="宋体" w:cs="Times New Roman"/>
          <w:noProof/>
          <w:kern w:val="0"/>
          <w:sz w:val="24"/>
          <w:szCs w:val="24"/>
        </w:rPr>
        <w:pict>
          <v:shape id="图片 4" o:spid="_x0000_i1027" type="#_x0000_t75" alt="X%NE)99YLJHW%CFY{XP[6RJ" style="width:297.2pt;height:285.7pt;visibility:visible">
            <v:imagedata r:id="rId8" o:title=""/>
          </v:shape>
        </w:pict>
      </w:r>
    </w:p>
    <w:p w:rsidR="00D71BBE" w:rsidRDefault="00D71BBE" w:rsidP="001C5C80">
      <w:pPr>
        <w:ind w:firstLineChars="111" w:firstLine="233"/>
        <w:jc w:val="center"/>
        <w:rPr>
          <w:rFonts w:cs="Times New Roman"/>
          <w:sz w:val="18"/>
          <w:szCs w:val="18"/>
        </w:rPr>
      </w:pPr>
      <w:r>
        <w:rPr>
          <w:rFonts w:cs="宋体" w:hint="eastAsia"/>
        </w:rPr>
        <w:t>图</w:t>
      </w:r>
      <w:r>
        <w:t xml:space="preserve">4 </w:t>
      </w:r>
      <w:r>
        <w:rPr>
          <w:rFonts w:cs="宋体" w:hint="eastAsia"/>
        </w:rPr>
        <w:t>电磁阀控液压系统</w:t>
      </w:r>
    </w:p>
    <w:p w:rsidR="00D71BBE" w:rsidRPr="002014B8" w:rsidRDefault="00D71BBE" w:rsidP="001C5C80">
      <w:pPr>
        <w:ind w:firstLine="360"/>
        <w:rPr>
          <w:rFonts w:cs="Times New Roman"/>
          <w:sz w:val="18"/>
          <w:szCs w:val="18"/>
        </w:rPr>
      </w:pPr>
      <w:r w:rsidRPr="002014B8">
        <w:rPr>
          <w:sz w:val="18"/>
          <w:szCs w:val="18"/>
        </w:rPr>
        <w:t xml:space="preserve">1 </w:t>
      </w:r>
      <w:r w:rsidRPr="002014B8">
        <w:rPr>
          <w:rFonts w:cs="宋体" w:hint="eastAsia"/>
          <w:sz w:val="18"/>
          <w:szCs w:val="18"/>
        </w:rPr>
        <w:t>单向变量马达</w:t>
      </w:r>
      <w:r w:rsidRPr="002014B8">
        <w:rPr>
          <w:sz w:val="18"/>
          <w:szCs w:val="18"/>
        </w:rPr>
        <w:t xml:space="preserve">  2 </w:t>
      </w:r>
      <w:r w:rsidRPr="002014B8">
        <w:rPr>
          <w:rFonts w:cs="宋体" w:hint="eastAsia"/>
          <w:sz w:val="18"/>
          <w:szCs w:val="18"/>
        </w:rPr>
        <w:t>先导型溢流阀</w:t>
      </w:r>
      <w:r w:rsidRPr="002014B8">
        <w:rPr>
          <w:sz w:val="18"/>
          <w:szCs w:val="18"/>
        </w:rPr>
        <w:t xml:space="preserve">  3 </w:t>
      </w:r>
      <w:r w:rsidRPr="002014B8">
        <w:rPr>
          <w:rFonts w:cs="宋体" w:hint="eastAsia"/>
          <w:sz w:val="18"/>
          <w:szCs w:val="18"/>
        </w:rPr>
        <w:t>单向阀</w:t>
      </w:r>
      <w:r w:rsidRPr="002014B8">
        <w:rPr>
          <w:sz w:val="18"/>
          <w:szCs w:val="18"/>
        </w:rPr>
        <w:t xml:space="preserve">  4</w:t>
      </w:r>
      <w:r w:rsidRPr="002014B8">
        <w:rPr>
          <w:rFonts w:cs="宋体" w:hint="eastAsia"/>
          <w:sz w:val="18"/>
          <w:szCs w:val="18"/>
        </w:rPr>
        <w:t>，</w:t>
      </w:r>
      <w:r w:rsidRPr="002014B8">
        <w:rPr>
          <w:sz w:val="18"/>
          <w:szCs w:val="18"/>
        </w:rPr>
        <w:t>8</w:t>
      </w:r>
      <w:r w:rsidRPr="002014B8">
        <w:rPr>
          <w:rFonts w:cs="宋体" w:hint="eastAsia"/>
          <w:sz w:val="18"/>
          <w:szCs w:val="18"/>
        </w:rPr>
        <w:t>，</w:t>
      </w:r>
      <w:r w:rsidRPr="002014B8">
        <w:rPr>
          <w:sz w:val="18"/>
          <w:szCs w:val="18"/>
        </w:rPr>
        <w:t>13</w:t>
      </w:r>
      <w:r w:rsidRPr="002014B8">
        <w:rPr>
          <w:rFonts w:cs="宋体" w:hint="eastAsia"/>
          <w:sz w:val="18"/>
          <w:szCs w:val="18"/>
        </w:rPr>
        <w:t>，</w:t>
      </w:r>
      <w:r w:rsidRPr="002014B8">
        <w:rPr>
          <w:sz w:val="18"/>
          <w:szCs w:val="18"/>
        </w:rPr>
        <w:t>14</w:t>
      </w:r>
      <w:r w:rsidRPr="002014B8">
        <w:rPr>
          <w:rFonts w:cs="宋体" w:hint="eastAsia"/>
          <w:sz w:val="18"/>
          <w:szCs w:val="18"/>
        </w:rPr>
        <w:t>电磁换向阀</w:t>
      </w:r>
      <w:r w:rsidRPr="002014B8">
        <w:rPr>
          <w:sz w:val="18"/>
          <w:szCs w:val="18"/>
        </w:rPr>
        <w:t xml:space="preserve">  5</w:t>
      </w:r>
      <w:r w:rsidRPr="002014B8">
        <w:rPr>
          <w:rFonts w:cs="宋体" w:hint="eastAsia"/>
          <w:sz w:val="18"/>
          <w:szCs w:val="18"/>
        </w:rPr>
        <w:t>，</w:t>
      </w:r>
      <w:r w:rsidRPr="002014B8">
        <w:rPr>
          <w:sz w:val="18"/>
          <w:szCs w:val="18"/>
        </w:rPr>
        <w:t xml:space="preserve">6 </w:t>
      </w:r>
      <w:r w:rsidRPr="002014B8">
        <w:rPr>
          <w:rFonts w:cs="宋体" w:hint="eastAsia"/>
          <w:sz w:val="18"/>
          <w:szCs w:val="18"/>
        </w:rPr>
        <w:t>叠加式单向节流阀</w:t>
      </w:r>
      <w:r w:rsidRPr="002014B8">
        <w:rPr>
          <w:sz w:val="18"/>
          <w:szCs w:val="18"/>
        </w:rPr>
        <w:t xml:space="preserve">  9 </w:t>
      </w:r>
      <w:r w:rsidRPr="002014B8">
        <w:rPr>
          <w:rFonts w:cs="宋体" w:hint="eastAsia"/>
          <w:sz w:val="18"/>
          <w:szCs w:val="18"/>
        </w:rPr>
        <w:t>叠加式溢流阀</w:t>
      </w:r>
      <w:r w:rsidRPr="002014B8">
        <w:rPr>
          <w:sz w:val="18"/>
          <w:szCs w:val="18"/>
        </w:rPr>
        <w:t xml:space="preserve">  10 </w:t>
      </w:r>
      <w:r w:rsidRPr="002014B8">
        <w:rPr>
          <w:rFonts w:cs="宋体" w:hint="eastAsia"/>
          <w:sz w:val="18"/>
          <w:szCs w:val="18"/>
        </w:rPr>
        <w:t>左行走马达</w:t>
      </w:r>
      <w:r w:rsidRPr="002014B8">
        <w:rPr>
          <w:sz w:val="18"/>
          <w:szCs w:val="18"/>
        </w:rPr>
        <w:t xml:space="preserve">  11 </w:t>
      </w:r>
      <w:r w:rsidRPr="002014B8">
        <w:rPr>
          <w:rFonts w:cs="宋体" w:hint="eastAsia"/>
          <w:sz w:val="18"/>
          <w:szCs w:val="18"/>
        </w:rPr>
        <w:t>右行走马达</w:t>
      </w:r>
      <w:r w:rsidRPr="002014B8">
        <w:rPr>
          <w:sz w:val="18"/>
          <w:szCs w:val="18"/>
        </w:rPr>
        <w:t xml:space="preserve">  17 </w:t>
      </w:r>
      <w:r w:rsidRPr="002014B8">
        <w:rPr>
          <w:rFonts w:cs="宋体" w:hint="eastAsia"/>
          <w:sz w:val="18"/>
          <w:szCs w:val="18"/>
        </w:rPr>
        <w:t>二位二通电磁阀</w:t>
      </w:r>
    </w:p>
    <w:p w:rsidR="00F60F72" w:rsidRDefault="00F63502" w:rsidP="001C5C80">
      <w:pPr>
        <w:ind w:firstLine="420"/>
        <w:rPr>
          <w:rFonts w:hint="eastAsia"/>
        </w:rPr>
      </w:pPr>
      <w:r w:rsidRPr="00B85182">
        <w:rPr>
          <w:rFonts w:ascii="宋体" w:hAnsi="宋体" w:cs="宋体" w:hint="eastAsia"/>
          <w:sz w:val="24"/>
          <w:szCs w:val="24"/>
        </w:rPr>
        <w:t>由泵出来的液压油通过负载敏感多路阀，分别进入两个马达，驱动马达运转。当负载变化时，将压力信号</w:t>
      </w:r>
      <w:r>
        <w:rPr>
          <w:rFonts w:ascii="宋体" w:hAnsi="宋体" w:cs="宋体" w:hint="eastAsia"/>
          <w:sz w:val="24"/>
          <w:szCs w:val="24"/>
        </w:rPr>
        <w:t>反馈</w:t>
      </w:r>
      <w:r w:rsidRPr="00B85182">
        <w:rPr>
          <w:rFonts w:ascii="宋体" w:hAnsi="宋体" w:cs="宋体" w:hint="eastAsia"/>
          <w:sz w:val="24"/>
          <w:szCs w:val="24"/>
        </w:rPr>
        <w:t>到泵内</w:t>
      </w:r>
      <w:r>
        <w:rPr>
          <w:rFonts w:ascii="宋体" w:hAnsi="宋体" w:cs="宋体" w:hint="eastAsia"/>
          <w:sz w:val="24"/>
          <w:szCs w:val="24"/>
        </w:rPr>
        <w:t>部的变量机构中</w:t>
      </w:r>
      <w:r w:rsidRPr="00B85182">
        <w:rPr>
          <w:rFonts w:ascii="宋体" w:hAnsi="宋体" w:cs="宋体" w:hint="eastAsia"/>
          <w:sz w:val="24"/>
          <w:szCs w:val="24"/>
        </w:rPr>
        <w:t>，</w:t>
      </w:r>
      <w:r>
        <w:rPr>
          <w:rFonts w:ascii="宋体" w:hAnsi="宋体" w:cs="宋体" w:hint="eastAsia"/>
          <w:sz w:val="24"/>
          <w:szCs w:val="24"/>
        </w:rPr>
        <w:t>通过自动变量机构可</w:t>
      </w:r>
      <w:r w:rsidRPr="00B85182">
        <w:rPr>
          <w:rFonts w:ascii="宋体" w:hAnsi="宋体" w:cs="宋体" w:hint="eastAsia"/>
          <w:sz w:val="24"/>
          <w:szCs w:val="24"/>
        </w:rPr>
        <w:t>改变泵的输出流量</w:t>
      </w:r>
      <w:r>
        <w:rPr>
          <w:rFonts w:ascii="宋体" w:hAnsi="宋体" w:cs="宋体" w:hint="eastAsia"/>
          <w:sz w:val="24"/>
          <w:szCs w:val="24"/>
        </w:rPr>
        <w:t>，从而控制系统的工作压力</w:t>
      </w:r>
      <w:r w:rsidRPr="00B85182">
        <w:rPr>
          <w:rFonts w:ascii="宋体" w:hAnsi="宋体" w:cs="宋体" w:hint="eastAsia"/>
          <w:sz w:val="24"/>
          <w:szCs w:val="24"/>
        </w:rPr>
        <w:t>。</w:t>
      </w:r>
      <w:r w:rsidR="00737C23" w:rsidRPr="00B85182">
        <w:rPr>
          <w:rFonts w:ascii="宋体" w:hAnsi="宋体" w:cs="宋体" w:hint="eastAsia"/>
          <w:sz w:val="24"/>
          <w:szCs w:val="24"/>
        </w:rPr>
        <w:t>采用后轮驱动方式，取被驱动轮阻力矩为工作载荷力矩。</w:t>
      </w:r>
      <w:r w:rsidR="00F60F72" w:rsidRPr="00F2782F">
        <w:rPr>
          <w:rFonts w:hint="eastAsia"/>
          <w:szCs w:val="24"/>
        </w:rPr>
        <w:t>清理机器人采用全液压驱动，</w:t>
      </w:r>
      <w:r w:rsidR="00F60F72">
        <w:rPr>
          <w:rFonts w:hint="eastAsia"/>
        </w:rPr>
        <w:t>由液压泵站提供动力，</w:t>
      </w:r>
      <w:r w:rsidR="00F60F72" w:rsidRPr="00F2782F">
        <w:rPr>
          <w:rFonts w:hint="eastAsia"/>
          <w:szCs w:val="24"/>
        </w:rPr>
        <w:t>2</w:t>
      </w:r>
      <w:r w:rsidR="00F60F72" w:rsidRPr="00F2782F">
        <w:rPr>
          <w:rFonts w:hint="eastAsia"/>
          <w:szCs w:val="24"/>
        </w:rPr>
        <w:t>个液压马达实现行走，差速转向，</w:t>
      </w:r>
      <w:r w:rsidR="00F60F72" w:rsidRPr="00F2782F">
        <w:rPr>
          <w:rFonts w:hint="eastAsia"/>
          <w:szCs w:val="24"/>
        </w:rPr>
        <w:t>1</w:t>
      </w:r>
      <w:r w:rsidR="00F60F72" w:rsidRPr="00F2782F">
        <w:rPr>
          <w:rFonts w:hint="eastAsia"/>
          <w:szCs w:val="24"/>
        </w:rPr>
        <w:t>个液压缸实现铲板升降动作。</w:t>
      </w:r>
      <w:r w:rsidR="00F60F72">
        <w:rPr>
          <w:rFonts w:hint="eastAsia"/>
        </w:rPr>
        <w:t>为了便于控制机器人，液压阀选用了比例调节电磁阀控制，通过手柄控制幅度调节电流大小，进而调节液压阀打开程度控制流量大小，最终控制行进速度。因为小车是在油罐内，所以要求严格防爆，对此液压阀控制采用了防爆电磁阀。行走驱动采用低速高转矩液压马达，并带有制动，可保证机器运行灵活，启动停止可靠。</w:t>
      </w:r>
    </w:p>
    <w:p w:rsidR="00D71BBE" w:rsidRDefault="00D71BBE" w:rsidP="001C5C80">
      <w:pPr>
        <w:ind w:firstLine="420"/>
        <w:rPr>
          <w:rFonts w:cs="宋体" w:hint="eastAsia"/>
        </w:rPr>
      </w:pPr>
      <w:r>
        <w:rPr>
          <w:rFonts w:cs="宋体" w:hint="eastAsia"/>
        </w:rPr>
        <w:t>表</w:t>
      </w:r>
      <w:r>
        <w:t>1-1</w:t>
      </w:r>
      <w:r>
        <w:rPr>
          <w:rFonts w:cs="宋体" w:hint="eastAsia"/>
        </w:rPr>
        <w:t>为电磁阀动作顺序。</w:t>
      </w:r>
      <w:r w:rsidRPr="003078B8">
        <w:t>14</w:t>
      </w:r>
      <w:r w:rsidRPr="003078B8">
        <w:rPr>
          <w:rFonts w:cs="宋体" w:hint="eastAsia"/>
        </w:rPr>
        <w:t>阀</w:t>
      </w:r>
      <w:r w:rsidRPr="003078B8">
        <w:t>P</w:t>
      </w:r>
      <w:r w:rsidRPr="003078B8">
        <w:rPr>
          <w:rFonts w:cs="宋体" w:hint="eastAsia"/>
        </w:rPr>
        <w:t>口堵死，</w:t>
      </w:r>
      <w:r>
        <w:rPr>
          <w:rFonts w:cs="宋体" w:hint="eastAsia"/>
        </w:rPr>
        <w:t>由</w:t>
      </w:r>
      <w:r>
        <w:t>YA1</w:t>
      </w:r>
      <w:r>
        <w:rPr>
          <w:rFonts w:cs="宋体" w:hint="eastAsia"/>
        </w:rPr>
        <w:t>、</w:t>
      </w:r>
      <w:r>
        <w:t>YA0</w:t>
      </w:r>
      <w:r>
        <w:rPr>
          <w:rFonts w:cs="宋体" w:hint="eastAsia"/>
        </w:rPr>
        <w:t>、</w:t>
      </w:r>
      <w:r>
        <w:t>YB1</w:t>
      </w:r>
      <w:r>
        <w:rPr>
          <w:rFonts w:cs="宋体" w:hint="eastAsia"/>
        </w:rPr>
        <w:t>、</w:t>
      </w:r>
      <w:r>
        <w:t>YB0</w:t>
      </w:r>
      <w:r>
        <w:rPr>
          <w:rFonts w:cs="宋体" w:hint="eastAsia"/>
        </w:rPr>
        <w:t>电磁铁的得失电的不同状态来驱动液压马达，从而实现机器人的前进、后退及转向；</w:t>
      </w:r>
      <w:r>
        <w:t>YC1</w:t>
      </w:r>
      <w:r>
        <w:rPr>
          <w:rFonts w:cs="宋体" w:hint="eastAsia"/>
        </w:rPr>
        <w:t>、</w:t>
      </w:r>
      <w:r>
        <w:t>YC0</w:t>
      </w:r>
      <w:r>
        <w:rPr>
          <w:rFonts w:cs="宋体" w:hint="eastAsia"/>
        </w:rPr>
        <w:t>电磁铁的得失电来控制铲板的抬起、停止及放下。机器人采用后轮驱动，</w:t>
      </w:r>
      <w:r w:rsidRPr="007B7CCD">
        <w:rPr>
          <w:rFonts w:cs="宋体" w:hint="eastAsia"/>
        </w:rPr>
        <w:t>两个液压马达安装在机器人的后方</w:t>
      </w:r>
      <w:r>
        <w:rPr>
          <w:rFonts w:cs="宋体" w:hint="eastAsia"/>
        </w:rPr>
        <w:t>，</w:t>
      </w:r>
      <w:r w:rsidRPr="007B7CCD">
        <w:rPr>
          <w:rFonts w:cs="宋体" w:hint="eastAsia"/>
        </w:rPr>
        <w:t>分别驱动两个后轮</w:t>
      </w:r>
      <w:r>
        <w:rPr>
          <w:rFonts w:cs="宋体" w:hint="eastAsia"/>
        </w:rPr>
        <w:t>，</w:t>
      </w:r>
      <w:r w:rsidRPr="007B7CCD">
        <w:rPr>
          <w:rFonts w:cs="宋体" w:hint="eastAsia"/>
        </w:rPr>
        <w:t>为机器人行动提供动力，</w:t>
      </w:r>
      <w:r>
        <w:rPr>
          <w:rFonts w:cs="宋体" w:hint="eastAsia"/>
        </w:rPr>
        <w:t>两马达的转速不一致就会发生转向，</w:t>
      </w:r>
      <w:r w:rsidRPr="007B7CCD">
        <w:rPr>
          <w:rFonts w:cs="宋体" w:hint="eastAsia"/>
        </w:rPr>
        <w:t>其转向通过两轮的速度差实现。</w:t>
      </w:r>
    </w:p>
    <w:p w:rsidR="00F63502" w:rsidRPr="00B85182" w:rsidRDefault="00F63502" w:rsidP="00F63502">
      <w:pPr>
        <w:pStyle w:val="a7"/>
        <w:spacing w:line="360" w:lineRule="auto"/>
        <w:ind w:firstLine="480"/>
        <w:rPr>
          <w:rFonts w:ascii="宋体" w:hAnsi="宋体"/>
          <w:sz w:val="24"/>
          <w:szCs w:val="24"/>
        </w:rPr>
      </w:pPr>
      <w:r w:rsidRPr="00B85182">
        <w:rPr>
          <w:rFonts w:ascii="宋体" w:hAnsi="宋体"/>
          <w:sz w:val="24"/>
          <w:szCs w:val="24"/>
        </w:rPr>
        <w:t xml:space="preserve">(1) </w:t>
      </w:r>
      <w:r w:rsidRPr="00B85182">
        <w:rPr>
          <w:rFonts w:ascii="宋体" w:hAnsi="宋体" w:cs="宋体" w:hint="eastAsia"/>
          <w:sz w:val="24"/>
          <w:szCs w:val="24"/>
        </w:rPr>
        <w:t>能够适应原油储罐环境下驱动力的要求。</w:t>
      </w:r>
    </w:p>
    <w:p w:rsidR="00F63502" w:rsidRPr="00B85182" w:rsidRDefault="00F63502" w:rsidP="00F63502">
      <w:pPr>
        <w:pStyle w:val="a7"/>
        <w:spacing w:line="360" w:lineRule="auto"/>
        <w:ind w:firstLine="480"/>
        <w:rPr>
          <w:rFonts w:ascii="宋体" w:hAnsi="宋体"/>
          <w:sz w:val="24"/>
          <w:szCs w:val="24"/>
        </w:rPr>
      </w:pPr>
      <w:r w:rsidRPr="00B85182">
        <w:rPr>
          <w:rFonts w:ascii="宋体" w:hAnsi="宋体"/>
          <w:sz w:val="24"/>
          <w:szCs w:val="24"/>
        </w:rPr>
        <w:lastRenderedPageBreak/>
        <w:t xml:space="preserve">(2) </w:t>
      </w:r>
      <w:r w:rsidRPr="00B85182">
        <w:rPr>
          <w:rFonts w:ascii="宋体" w:hAnsi="宋体" w:cs="宋体" w:hint="eastAsia"/>
          <w:sz w:val="24"/>
          <w:szCs w:val="24"/>
        </w:rPr>
        <w:t>保持正常行走</w:t>
      </w:r>
      <w:r>
        <w:rPr>
          <w:rFonts w:ascii="宋体" w:hAnsi="宋体" w:cs="宋体" w:hint="eastAsia"/>
          <w:sz w:val="24"/>
          <w:szCs w:val="24"/>
        </w:rPr>
        <w:t>的</w:t>
      </w:r>
      <w:r w:rsidRPr="00B85182">
        <w:rPr>
          <w:rFonts w:ascii="宋体" w:hAnsi="宋体" w:cs="宋体" w:hint="eastAsia"/>
          <w:sz w:val="24"/>
          <w:szCs w:val="24"/>
        </w:rPr>
        <w:t>速度</w:t>
      </w:r>
      <w:r>
        <w:rPr>
          <w:rFonts w:ascii="宋体" w:hAnsi="宋体" w:cs="宋体" w:hint="eastAsia"/>
          <w:sz w:val="24"/>
          <w:szCs w:val="24"/>
        </w:rPr>
        <w:t>范围</w:t>
      </w:r>
      <w:r w:rsidRPr="00B85182">
        <w:rPr>
          <w:rFonts w:ascii="宋体" w:hAnsi="宋体" w:cs="宋体" w:hint="eastAsia"/>
          <w:sz w:val="24"/>
          <w:szCs w:val="24"/>
        </w:rPr>
        <w:t>为</w:t>
      </w:r>
      <w:r w:rsidRPr="00AD3FE3">
        <w:rPr>
          <w:sz w:val="24"/>
          <w:szCs w:val="24"/>
        </w:rPr>
        <w:t>0.1~</w:t>
      </w:r>
      <w:r w:rsidRPr="00AD3FE3">
        <w:rPr>
          <w:rFonts w:hAnsi="宋体"/>
          <w:sz w:val="24"/>
          <w:szCs w:val="24"/>
        </w:rPr>
        <w:t>１</w:t>
      </w:r>
      <w:r w:rsidRPr="00AD3FE3">
        <w:rPr>
          <w:sz w:val="24"/>
          <w:szCs w:val="24"/>
        </w:rPr>
        <w:t>m/s</w:t>
      </w:r>
      <w:r w:rsidRPr="00B85182">
        <w:rPr>
          <w:rFonts w:ascii="宋体" w:hAnsi="宋体" w:cs="宋体" w:hint="eastAsia"/>
          <w:sz w:val="24"/>
          <w:szCs w:val="24"/>
        </w:rPr>
        <w:t>，空载最大速度达到</w:t>
      </w:r>
      <w:r>
        <w:rPr>
          <w:rFonts w:ascii="宋体" w:hAnsi="宋体" w:hint="eastAsia"/>
          <w:sz w:val="24"/>
          <w:szCs w:val="24"/>
        </w:rPr>
        <w:t>1</w:t>
      </w:r>
      <w:r w:rsidRPr="00B85182">
        <w:rPr>
          <w:rFonts w:ascii="宋体" w:hAnsi="宋体"/>
          <w:sz w:val="24"/>
          <w:szCs w:val="24"/>
        </w:rPr>
        <w:t>m/s</w:t>
      </w:r>
      <w:r w:rsidRPr="00B85182">
        <w:rPr>
          <w:rFonts w:ascii="宋体" w:hAnsi="宋体" w:cs="宋体" w:hint="eastAsia"/>
          <w:sz w:val="24"/>
          <w:szCs w:val="24"/>
        </w:rPr>
        <w:t>左右，转向速度在</w:t>
      </w:r>
      <w:r w:rsidRPr="00B85182">
        <w:rPr>
          <w:rFonts w:ascii="宋体" w:hAnsi="宋体"/>
          <w:sz w:val="24"/>
          <w:szCs w:val="24"/>
        </w:rPr>
        <w:t>0.</w:t>
      </w:r>
      <w:r>
        <w:rPr>
          <w:rFonts w:ascii="宋体" w:hAnsi="宋体" w:hint="eastAsia"/>
          <w:sz w:val="24"/>
          <w:szCs w:val="24"/>
        </w:rPr>
        <w:t>1</w:t>
      </w:r>
      <w:r w:rsidRPr="00B85182">
        <w:rPr>
          <w:rFonts w:ascii="宋体" w:hAnsi="宋体" w:cs="宋体" w:hint="eastAsia"/>
          <w:sz w:val="24"/>
          <w:szCs w:val="24"/>
        </w:rPr>
        <w:t>～</w:t>
      </w:r>
      <w:r>
        <w:rPr>
          <w:rFonts w:ascii="宋体" w:hAnsi="宋体" w:hint="eastAsia"/>
          <w:sz w:val="24"/>
          <w:szCs w:val="24"/>
        </w:rPr>
        <w:t>0</w:t>
      </w:r>
      <w:r w:rsidRPr="00B85182">
        <w:rPr>
          <w:rFonts w:ascii="宋体" w:hAnsi="宋体"/>
          <w:sz w:val="24"/>
          <w:szCs w:val="24"/>
        </w:rPr>
        <w:t>.</w:t>
      </w:r>
      <w:r>
        <w:rPr>
          <w:rFonts w:ascii="宋体" w:hAnsi="宋体" w:hint="eastAsia"/>
          <w:sz w:val="24"/>
          <w:szCs w:val="24"/>
        </w:rPr>
        <w:t>6</w:t>
      </w:r>
      <w:r w:rsidRPr="00B85182">
        <w:rPr>
          <w:rFonts w:ascii="宋体" w:hAnsi="宋体"/>
          <w:sz w:val="24"/>
          <w:szCs w:val="24"/>
        </w:rPr>
        <w:t>m/s</w:t>
      </w:r>
      <w:r w:rsidRPr="00B85182">
        <w:rPr>
          <w:rFonts w:ascii="宋体" w:hAnsi="宋体" w:cs="宋体" w:hint="eastAsia"/>
          <w:sz w:val="24"/>
          <w:szCs w:val="24"/>
        </w:rPr>
        <w:t>范围内。</w:t>
      </w:r>
    </w:p>
    <w:p w:rsidR="00F63502" w:rsidRDefault="00F63502" w:rsidP="00F63502">
      <w:pPr>
        <w:pStyle w:val="a7"/>
        <w:spacing w:line="360" w:lineRule="auto"/>
        <w:ind w:firstLine="480"/>
        <w:rPr>
          <w:rFonts w:ascii="宋体" w:hAnsi="宋体" w:cs="宋体" w:hint="eastAsia"/>
          <w:sz w:val="24"/>
          <w:szCs w:val="24"/>
        </w:rPr>
      </w:pPr>
      <w:r w:rsidRPr="00B85182">
        <w:rPr>
          <w:rFonts w:ascii="宋体" w:hAnsi="宋体"/>
          <w:sz w:val="24"/>
          <w:szCs w:val="24"/>
        </w:rPr>
        <w:t xml:space="preserve">(3) </w:t>
      </w:r>
      <w:r w:rsidRPr="00B85182">
        <w:rPr>
          <w:rFonts w:ascii="宋体" w:hAnsi="宋体" w:cs="宋体" w:hint="eastAsia"/>
          <w:sz w:val="24"/>
          <w:szCs w:val="24"/>
        </w:rPr>
        <w:t>转速比要适当、操作灵活方便、成本低。</w:t>
      </w:r>
    </w:p>
    <w:p w:rsidR="00F63502" w:rsidRPr="00F63502" w:rsidRDefault="00F63502" w:rsidP="001C5C80">
      <w:pPr>
        <w:ind w:firstLine="420"/>
        <w:rPr>
          <w:rFonts w:cs="Times New Roman"/>
        </w:rPr>
      </w:pPr>
    </w:p>
    <w:p w:rsidR="00D71BBE" w:rsidRDefault="00D71BBE" w:rsidP="001C5C80">
      <w:pPr>
        <w:jc w:val="center"/>
        <w:rPr>
          <w:rFonts w:cs="Times New Roman"/>
        </w:rPr>
      </w:pPr>
      <w:r>
        <w:rPr>
          <w:rFonts w:cs="宋体" w:hint="eastAsia"/>
        </w:rPr>
        <w:t>表</w:t>
      </w:r>
      <w:r>
        <w:t xml:space="preserve">1-1 </w:t>
      </w:r>
      <w:r>
        <w:rPr>
          <w:rFonts w:cs="宋体" w:hint="eastAsia"/>
        </w:rPr>
        <w:t>电磁阀动作顺序</w:t>
      </w:r>
    </w:p>
    <w:p w:rsidR="00D71BBE" w:rsidRDefault="00D71BBE" w:rsidP="001C5C80">
      <w:pPr>
        <w:jc w:val="center"/>
        <w:rPr>
          <w:rFonts w:hAnsi="宋体" w:cs="Times New Roman"/>
          <w:sz w:val="24"/>
          <w:szCs w:val="24"/>
        </w:rPr>
      </w:pPr>
      <w:r>
        <w:rPr>
          <w:rFonts w:cs="宋体" w:hint="eastAsia"/>
        </w:rPr>
        <w:t>（</w:t>
      </w:r>
      <w:r>
        <w:t>14</w:t>
      </w:r>
      <w:r>
        <w:rPr>
          <w:rFonts w:cs="宋体" w:hint="eastAsia"/>
        </w:rPr>
        <w:t>阀</w:t>
      </w:r>
      <w:r>
        <w:t>T</w:t>
      </w:r>
      <w:r>
        <w:rPr>
          <w:rFonts w:cs="宋体" w:hint="eastAsia"/>
        </w:rPr>
        <w:t>口堵死，“＋”代表电磁铁得电，“－”代表电磁铁失电）</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48"/>
        <w:gridCol w:w="1163"/>
        <w:gridCol w:w="1163"/>
        <w:gridCol w:w="1164"/>
        <w:gridCol w:w="1163"/>
        <w:gridCol w:w="1163"/>
        <w:gridCol w:w="1164"/>
      </w:tblGrid>
      <w:tr w:rsidR="00D71BBE" w:rsidRPr="000F0E71">
        <w:tc>
          <w:tcPr>
            <w:tcW w:w="1956" w:type="dxa"/>
            <w:vAlign w:val="center"/>
          </w:tcPr>
          <w:p w:rsidR="00D71BBE" w:rsidRPr="000F0E71" w:rsidRDefault="00D71BBE" w:rsidP="00C60626">
            <w:pPr>
              <w:jc w:val="center"/>
              <w:rPr>
                <w:rFonts w:cs="Times New Roman"/>
                <w:sz w:val="18"/>
                <w:szCs w:val="18"/>
              </w:rPr>
            </w:pPr>
          </w:p>
        </w:tc>
        <w:tc>
          <w:tcPr>
            <w:tcW w:w="1316" w:type="dxa"/>
            <w:vAlign w:val="center"/>
          </w:tcPr>
          <w:p w:rsidR="00D71BBE" w:rsidRPr="000F0E71" w:rsidRDefault="00D71BBE" w:rsidP="00C60626">
            <w:pPr>
              <w:jc w:val="center"/>
              <w:rPr>
                <w:sz w:val="18"/>
                <w:szCs w:val="18"/>
              </w:rPr>
            </w:pPr>
            <w:r w:rsidRPr="000F0E71">
              <w:rPr>
                <w:sz w:val="18"/>
                <w:szCs w:val="18"/>
              </w:rPr>
              <w:t>YA1</w:t>
            </w:r>
          </w:p>
        </w:tc>
        <w:tc>
          <w:tcPr>
            <w:tcW w:w="1316" w:type="dxa"/>
            <w:vAlign w:val="center"/>
          </w:tcPr>
          <w:p w:rsidR="00D71BBE" w:rsidRPr="000F0E71" w:rsidRDefault="00D71BBE" w:rsidP="00C60626">
            <w:pPr>
              <w:jc w:val="center"/>
              <w:rPr>
                <w:sz w:val="18"/>
                <w:szCs w:val="18"/>
              </w:rPr>
            </w:pPr>
            <w:r w:rsidRPr="000F0E71">
              <w:rPr>
                <w:sz w:val="18"/>
                <w:szCs w:val="18"/>
              </w:rPr>
              <w:t>YA0</w:t>
            </w:r>
          </w:p>
        </w:tc>
        <w:tc>
          <w:tcPr>
            <w:tcW w:w="1317" w:type="dxa"/>
            <w:vAlign w:val="center"/>
          </w:tcPr>
          <w:p w:rsidR="00D71BBE" w:rsidRPr="000F0E71" w:rsidRDefault="00D71BBE" w:rsidP="00C60626">
            <w:pPr>
              <w:jc w:val="center"/>
              <w:rPr>
                <w:sz w:val="18"/>
                <w:szCs w:val="18"/>
              </w:rPr>
            </w:pPr>
            <w:r w:rsidRPr="000F0E71">
              <w:rPr>
                <w:sz w:val="18"/>
                <w:szCs w:val="18"/>
              </w:rPr>
              <w:t>YB1</w:t>
            </w:r>
          </w:p>
        </w:tc>
        <w:tc>
          <w:tcPr>
            <w:tcW w:w="1316" w:type="dxa"/>
            <w:vAlign w:val="center"/>
          </w:tcPr>
          <w:p w:rsidR="00D71BBE" w:rsidRPr="000F0E71" w:rsidRDefault="00D71BBE" w:rsidP="00C60626">
            <w:pPr>
              <w:jc w:val="center"/>
              <w:rPr>
                <w:sz w:val="18"/>
                <w:szCs w:val="18"/>
              </w:rPr>
            </w:pPr>
            <w:r w:rsidRPr="000F0E71">
              <w:rPr>
                <w:sz w:val="18"/>
                <w:szCs w:val="18"/>
              </w:rPr>
              <w:t>YB0</w:t>
            </w:r>
          </w:p>
        </w:tc>
        <w:tc>
          <w:tcPr>
            <w:tcW w:w="1316" w:type="dxa"/>
            <w:vAlign w:val="center"/>
          </w:tcPr>
          <w:p w:rsidR="00D71BBE" w:rsidRPr="000F0E71" w:rsidRDefault="00D71BBE" w:rsidP="00C60626">
            <w:pPr>
              <w:jc w:val="center"/>
              <w:rPr>
                <w:sz w:val="18"/>
                <w:szCs w:val="18"/>
              </w:rPr>
            </w:pPr>
            <w:r w:rsidRPr="000F0E71">
              <w:rPr>
                <w:sz w:val="18"/>
                <w:szCs w:val="18"/>
              </w:rPr>
              <w:t>YC1</w:t>
            </w:r>
          </w:p>
        </w:tc>
        <w:tc>
          <w:tcPr>
            <w:tcW w:w="1317" w:type="dxa"/>
            <w:vAlign w:val="center"/>
          </w:tcPr>
          <w:p w:rsidR="00D71BBE" w:rsidRPr="000F0E71" w:rsidRDefault="00D71BBE" w:rsidP="00C60626">
            <w:pPr>
              <w:jc w:val="center"/>
              <w:rPr>
                <w:sz w:val="18"/>
                <w:szCs w:val="18"/>
              </w:rPr>
            </w:pPr>
            <w:r w:rsidRPr="000F0E71">
              <w:rPr>
                <w:sz w:val="18"/>
                <w:szCs w:val="18"/>
              </w:rPr>
              <w:t>YC0</w:t>
            </w:r>
          </w:p>
        </w:tc>
      </w:tr>
      <w:tr w:rsidR="00D71BBE" w:rsidRPr="000F0E71">
        <w:tc>
          <w:tcPr>
            <w:tcW w:w="195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前进</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7"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6" w:type="dxa"/>
            <w:vAlign w:val="center"/>
          </w:tcPr>
          <w:p w:rsidR="00D71BBE" w:rsidRPr="000F0E71" w:rsidRDefault="00D71BBE" w:rsidP="00C60626">
            <w:pPr>
              <w:jc w:val="center"/>
              <w:rPr>
                <w:sz w:val="18"/>
                <w:szCs w:val="18"/>
              </w:rPr>
            </w:pPr>
            <w:r w:rsidRPr="000F0E71">
              <w:rPr>
                <w:sz w:val="18"/>
                <w:szCs w:val="18"/>
              </w:rPr>
              <w:t>——</w:t>
            </w:r>
          </w:p>
        </w:tc>
        <w:tc>
          <w:tcPr>
            <w:tcW w:w="1317" w:type="dxa"/>
            <w:vAlign w:val="center"/>
          </w:tcPr>
          <w:p w:rsidR="00D71BBE" w:rsidRPr="000F0E71" w:rsidRDefault="00D71BBE" w:rsidP="00C60626">
            <w:pPr>
              <w:jc w:val="center"/>
              <w:rPr>
                <w:sz w:val="18"/>
                <w:szCs w:val="18"/>
              </w:rPr>
            </w:pPr>
            <w:r w:rsidRPr="000F0E71">
              <w:rPr>
                <w:sz w:val="18"/>
                <w:szCs w:val="18"/>
              </w:rPr>
              <w:t>——</w:t>
            </w:r>
          </w:p>
        </w:tc>
      </w:tr>
      <w:tr w:rsidR="00D71BBE" w:rsidRPr="000F0E71">
        <w:tc>
          <w:tcPr>
            <w:tcW w:w="195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后退</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7"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6" w:type="dxa"/>
            <w:vAlign w:val="center"/>
          </w:tcPr>
          <w:p w:rsidR="00D71BBE" w:rsidRPr="000F0E71" w:rsidRDefault="00D71BBE" w:rsidP="00C60626">
            <w:pPr>
              <w:jc w:val="center"/>
              <w:rPr>
                <w:sz w:val="18"/>
                <w:szCs w:val="18"/>
              </w:rPr>
            </w:pPr>
            <w:r w:rsidRPr="000F0E71">
              <w:rPr>
                <w:sz w:val="18"/>
                <w:szCs w:val="18"/>
              </w:rPr>
              <w:t>——</w:t>
            </w:r>
          </w:p>
        </w:tc>
        <w:tc>
          <w:tcPr>
            <w:tcW w:w="1317" w:type="dxa"/>
            <w:vAlign w:val="center"/>
          </w:tcPr>
          <w:p w:rsidR="00D71BBE" w:rsidRPr="000F0E71" w:rsidRDefault="00D71BBE" w:rsidP="00C60626">
            <w:pPr>
              <w:jc w:val="center"/>
              <w:rPr>
                <w:sz w:val="18"/>
                <w:szCs w:val="18"/>
              </w:rPr>
            </w:pPr>
            <w:r w:rsidRPr="000F0E71">
              <w:rPr>
                <w:sz w:val="18"/>
                <w:szCs w:val="18"/>
              </w:rPr>
              <w:t>——</w:t>
            </w:r>
          </w:p>
        </w:tc>
      </w:tr>
      <w:tr w:rsidR="00D71BBE" w:rsidRPr="000F0E71">
        <w:tc>
          <w:tcPr>
            <w:tcW w:w="195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前进左转</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7"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6" w:type="dxa"/>
            <w:vAlign w:val="center"/>
          </w:tcPr>
          <w:p w:rsidR="00D71BBE" w:rsidRPr="000F0E71" w:rsidRDefault="00D71BBE" w:rsidP="00C60626">
            <w:pPr>
              <w:jc w:val="center"/>
              <w:rPr>
                <w:sz w:val="18"/>
                <w:szCs w:val="18"/>
              </w:rPr>
            </w:pPr>
            <w:r w:rsidRPr="000F0E71">
              <w:rPr>
                <w:sz w:val="18"/>
                <w:szCs w:val="18"/>
              </w:rPr>
              <w:t>——</w:t>
            </w:r>
          </w:p>
        </w:tc>
        <w:tc>
          <w:tcPr>
            <w:tcW w:w="1317" w:type="dxa"/>
            <w:vAlign w:val="center"/>
          </w:tcPr>
          <w:p w:rsidR="00D71BBE" w:rsidRPr="000F0E71" w:rsidRDefault="00D71BBE" w:rsidP="00C60626">
            <w:pPr>
              <w:jc w:val="center"/>
              <w:rPr>
                <w:sz w:val="18"/>
                <w:szCs w:val="18"/>
              </w:rPr>
            </w:pPr>
            <w:r w:rsidRPr="000F0E71">
              <w:rPr>
                <w:sz w:val="18"/>
                <w:szCs w:val="18"/>
              </w:rPr>
              <w:t>——</w:t>
            </w:r>
          </w:p>
        </w:tc>
      </w:tr>
      <w:tr w:rsidR="00D71BBE" w:rsidRPr="000F0E71">
        <w:tc>
          <w:tcPr>
            <w:tcW w:w="195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前进右转</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7"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6" w:type="dxa"/>
            <w:vAlign w:val="center"/>
          </w:tcPr>
          <w:p w:rsidR="00D71BBE" w:rsidRPr="000F0E71" w:rsidRDefault="00D71BBE" w:rsidP="00C60626">
            <w:pPr>
              <w:jc w:val="center"/>
              <w:rPr>
                <w:sz w:val="18"/>
                <w:szCs w:val="18"/>
              </w:rPr>
            </w:pPr>
            <w:r w:rsidRPr="000F0E71">
              <w:rPr>
                <w:sz w:val="18"/>
                <w:szCs w:val="18"/>
              </w:rPr>
              <w:t>——</w:t>
            </w:r>
          </w:p>
        </w:tc>
        <w:tc>
          <w:tcPr>
            <w:tcW w:w="1317" w:type="dxa"/>
            <w:vAlign w:val="center"/>
          </w:tcPr>
          <w:p w:rsidR="00D71BBE" w:rsidRPr="000F0E71" w:rsidRDefault="00D71BBE" w:rsidP="00C60626">
            <w:pPr>
              <w:jc w:val="center"/>
              <w:rPr>
                <w:sz w:val="18"/>
                <w:szCs w:val="18"/>
              </w:rPr>
            </w:pPr>
            <w:r w:rsidRPr="000F0E71">
              <w:rPr>
                <w:sz w:val="18"/>
                <w:szCs w:val="18"/>
              </w:rPr>
              <w:t>——</w:t>
            </w:r>
          </w:p>
        </w:tc>
      </w:tr>
      <w:tr w:rsidR="00D71BBE" w:rsidRPr="000F0E71">
        <w:tc>
          <w:tcPr>
            <w:tcW w:w="195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后退左转</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7"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6" w:type="dxa"/>
            <w:vAlign w:val="center"/>
          </w:tcPr>
          <w:p w:rsidR="00D71BBE" w:rsidRPr="000F0E71" w:rsidRDefault="00D71BBE" w:rsidP="00C60626">
            <w:pPr>
              <w:jc w:val="center"/>
              <w:rPr>
                <w:sz w:val="18"/>
                <w:szCs w:val="18"/>
              </w:rPr>
            </w:pPr>
            <w:r w:rsidRPr="000F0E71">
              <w:rPr>
                <w:sz w:val="18"/>
                <w:szCs w:val="18"/>
              </w:rPr>
              <w:t>——</w:t>
            </w:r>
          </w:p>
        </w:tc>
        <w:tc>
          <w:tcPr>
            <w:tcW w:w="1317" w:type="dxa"/>
            <w:vAlign w:val="center"/>
          </w:tcPr>
          <w:p w:rsidR="00D71BBE" w:rsidRPr="000F0E71" w:rsidRDefault="00D71BBE" w:rsidP="00C60626">
            <w:pPr>
              <w:jc w:val="center"/>
              <w:rPr>
                <w:sz w:val="18"/>
                <w:szCs w:val="18"/>
              </w:rPr>
            </w:pPr>
            <w:r w:rsidRPr="000F0E71">
              <w:rPr>
                <w:sz w:val="18"/>
                <w:szCs w:val="18"/>
              </w:rPr>
              <w:t>——</w:t>
            </w:r>
          </w:p>
        </w:tc>
      </w:tr>
      <w:tr w:rsidR="00D71BBE" w:rsidRPr="000F0E71">
        <w:tc>
          <w:tcPr>
            <w:tcW w:w="195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后退右转</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7"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6" w:type="dxa"/>
            <w:vAlign w:val="center"/>
          </w:tcPr>
          <w:p w:rsidR="00D71BBE" w:rsidRPr="000F0E71" w:rsidRDefault="00D71BBE" w:rsidP="00C60626">
            <w:pPr>
              <w:jc w:val="center"/>
              <w:rPr>
                <w:sz w:val="18"/>
                <w:szCs w:val="18"/>
              </w:rPr>
            </w:pPr>
            <w:r w:rsidRPr="000F0E71">
              <w:rPr>
                <w:sz w:val="18"/>
                <w:szCs w:val="18"/>
              </w:rPr>
              <w:t>——</w:t>
            </w:r>
          </w:p>
        </w:tc>
        <w:tc>
          <w:tcPr>
            <w:tcW w:w="1317" w:type="dxa"/>
            <w:vAlign w:val="center"/>
          </w:tcPr>
          <w:p w:rsidR="00D71BBE" w:rsidRPr="000F0E71" w:rsidRDefault="00D71BBE" w:rsidP="00C60626">
            <w:pPr>
              <w:jc w:val="center"/>
              <w:rPr>
                <w:sz w:val="18"/>
                <w:szCs w:val="18"/>
              </w:rPr>
            </w:pPr>
            <w:r w:rsidRPr="000F0E71">
              <w:rPr>
                <w:sz w:val="18"/>
                <w:szCs w:val="18"/>
              </w:rPr>
              <w:t>——</w:t>
            </w:r>
          </w:p>
        </w:tc>
      </w:tr>
      <w:tr w:rsidR="00D71BBE" w:rsidRPr="000F0E71">
        <w:tc>
          <w:tcPr>
            <w:tcW w:w="195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铲板抬起</w:t>
            </w:r>
          </w:p>
        </w:tc>
        <w:tc>
          <w:tcPr>
            <w:tcW w:w="1316" w:type="dxa"/>
            <w:vAlign w:val="center"/>
          </w:tcPr>
          <w:p w:rsidR="00D71BBE" w:rsidRPr="000F0E71" w:rsidRDefault="00D71BBE" w:rsidP="00C60626">
            <w:pPr>
              <w:jc w:val="center"/>
              <w:rPr>
                <w:sz w:val="18"/>
                <w:szCs w:val="18"/>
              </w:rPr>
            </w:pPr>
            <w:r w:rsidRPr="000F0E71">
              <w:rPr>
                <w:sz w:val="18"/>
                <w:szCs w:val="18"/>
              </w:rPr>
              <w:t>——</w:t>
            </w:r>
          </w:p>
        </w:tc>
        <w:tc>
          <w:tcPr>
            <w:tcW w:w="1316" w:type="dxa"/>
            <w:vAlign w:val="center"/>
          </w:tcPr>
          <w:p w:rsidR="00D71BBE" w:rsidRPr="000F0E71" w:rsidRDefault="00D71BBE" w:rsidP="00C60626">
            <w:pPr>
              <w:jc w:val="center"/>
              <w:rPr>
                <w:sz w:val="18"/>
                <w:szCs w:val="18"/>
              </w:rPr>
            </w:pPr>
            <w:r w:rsidRPr="000F0E71">
              <w:rPr>
                <w:sz w:val="18"/>
                <w:szCs w:val="18"/>
              </w:rPr>
              <w:t>——</w:t>
            </w:r>
          </w:p>
        </w:tc>
        <w:tc>
          <w:tcPr>
            <w:tcW w:w="1317" w:type="dxa"/>
            <w:vAlign w:val="center"/>
          </w:tcPr>
          <w:p w:rsidR="00D71BBE" w:rsidRPr="000F0E71" w:rsidRDefault="00D71BBE" w:rsidP="00C60626">
            <w:pPr>
              <w:jc w:val="center"/>
              <w:rPr>
                <w:sz w:val="18"/>
                <w:szCs w:val="18"/>
              </w:rPr>
            </w:pPr>
            <w:r w:rsidRPr="000F0E71">
              <w:rPr>
                <w:sz w:val="18"/>
                <w:szCs w:val="18"/>
              </w:rPr>
              <w:t>——</w:t>
            </w:r>
          </w:p>
        </w:tc>
        <w:tc>
          <w:tcPr>
            <w:tcW w:w="1316" w:type="dxa"/>
            <w:vAlign w:val="center"/>
          </w:tcPr>
          <w:p w:rsidR="00D71BBE" w:rsidRPr="000F0E71" w:rsidRDefault="00D71BBE" w:rsidP="00C60626">
            <w:pPr>
              <w:jc w:val="center"/>
              <w:rPr>
                <w:sz w:val="18"/>
                <w:szCs w:val="18"/>
              </w:rPr>
            </w:pPr>
            <w:r w:rsidRPr="000F0E71">
              <w:rPr>
                <w:sz w:val="18"/>
                <w:szCs w:val="18"/>
              </w:rPr>
              <w:t>——</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7"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r>
      <w:tr w:rsidR="00D71BBE" w:rsidRPr="000F0E71">
        <w:tc>
          <w:tcPr>
            <w:tcW w:w="195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铲板抬起停止</w:t>
            </w:r>
          </w:p>
        </w:tc>
        <w:tc>
          <w:tcPr>
            <w:tcW w:w="1316" w:type="dxa"/>
            <w:vAlign w:val="center"/>
          </w:tcPr>
          <w:p w:rsidR="00D71BBE" w:rsidRPr="000F0E71" w:rsidRDefault="00D71BBE" w:rsidP="00C60626">
            <w:pPr>
              <w:jc w:val="center"/>
              <w:rPr>
                <w:sz w:val="18"/>
                <w:szCs w:val="18"/>
              </w:rPr>
            </w:pPr>
            <w:r w:rsidRPr="000F0E71">
              <w:rPr>
                <w:sz w:val="18"/>
                <w:szCs w:val="18"/>
              </w:rPr>
              <w:t>——</w:t>
            </w:r>
          </w:p>
        </w:tc>
        <w:tc>
          <w:tcPr>
            <w:tcW w:w="1316" w:type="dxa"/>
            <w:vAlign w:val="center"/>
          </w:tcPr>
          <w:p w:rsidR="00D71BBE" w:rsidRPr="000F0E71" w:rsidRDefault="00D71BBE" w:rsidP="00C60626">
            <w:pPr>
              <w:jc w:val="center"/>
              <w:rPr>
                <w:sz w:val="18"/>
                <w:szCs w:val="18"/>
              </w:rPr>
            </w:pPr>
            <w:r w:rsidRPr="000F0E71">
              <w:rPr>
                <w:sz w:val="18"/>
                <w:szCs w:val="18"/>
              </w:rPr>
              <w:t>——</w:t>
            </w:r>
          </w:p>
        </w:tc>
        <w:tc>
          <w:tcPr>
            <w:tcW w:w="1317" w:type="dxa"/>
            <w:vAlign w:val="center"/>
          </w:tcPr>
          <w:p w:rsidR="00D71BBE" w:rsidRPr="000F0E71" w:rsidRDefault="00D71BBE" w:rsidP="00C60626">
            <w:pPr>
              <w:jc w:val="center"/>
              <w:rPr>
                <w:sz w:val="18"/>
                <w:szCs w:val="18"/>
              </w:rPr>
            </w:pPr>
            <w:r w:rsidRPr="000F0E71">
              <w:rPr>
                <w:sz w:val="18"/>
                <w:szCs w:val="18"/>
              </w:rPr>
              <w:t>——</w:t>
            </w:r>
          </w:p>
        </w:tc>
        <w:tc>
          <w:tcPr>
            <w:tcW w:w="1316" w:type="dxa"/>
            <w:vAlign w:val="center"/>
          </w:tcPr>
          <w:p w:rsidR="00D71BBE" w:rsidRPr="000F0E71" w:rsidRDefault="00D71BBE" w:rsidP="00C60626">
            <w:pPr>
              <w:jc w:val="center"/>
              <w:rPr>
                <w:sz w:val="18"/>
                <w:szCs w:val="18"/>
              </w:rPr>
            </w:pPr>
            <w:r w:rsidRPr="000F0E71">
              <w:rPr>
                <w:sz w:val="18"/>
                <w:szCs w:val="18"/>
              </w:rPr>
              <w:t>——</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7"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r>
      <w:tr w:rsidR="00D71BBE" w:rsidRPr="000F0E71">
        <w:tc>
          <w:tcPr>
            <w:tcW w:w="195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铲板放下</w:t>
            </w:r>
          </w:p>
        </w:tc>
        <w:tc>
          <w:tcPr>
            <w:tcW w:w="1316" w:type="dxa"/>
            <w:vAlign w:val="center"/>
          </w:tcPr>
          <w:p w:rsidR="00D71BBE" w:rsidRPr="000F0E71" w:rsidRDefault="00D71BBE" w:rsidP="00C60626">
            <w:pPr>
              <w:jc w:val="center"/>
              <w:rPr>
                <w:sz w:val="18"/>
                <w:szCs w:val="18"/>
              </w:rPr>
            </w:pPr>
            <w:r w:rsidRPr="000F0E71">
              <w:rPr>
                <w:sz w:val="18"/>
                <w:szCs w:val="18"/>
              </w:rPr>
              <w:t>——</w:t>
            </w:r>
          </w:p>
        </w:tc>
        <w:tc>
          <w:tcPr>
            <w:tcW w:w="1316" w:type="dxa"/>
            <w:vAlign w:val="center"/>
          </w:tcPr>
          <w:p w:rsidR="00D71BBE" w:rsidRPr="000F0E71" w:rsidRDefault="00D71BBE" w:rsidP="00C60626">
            <w:pPr>
              <w:jc w:val="center"/>
              <w:rPr>
                <w:sz w:val="18"/>
                <w:szCs w:val="18"/>
              </w:rPr>
            </w:pPr>
            <w:r w:rsidRPr="000F0E71">
              <w:rPr>
                <w:sz w:val="18"/>
                <w:szCs w:val="18"/>
              </w:rPr>
              <w:t>——</w:t>
            </w:r>
          </w:p>
        </w:tc>
        <w:tc>
          <w:tcPr>
            <w:tcW w:w="1317" w:type="dxa"/>
            <w:vAlign w:val="center"/>
          </w:tcPr>
          <w:p w:rsidR="00D71BBE" w:rsidRPr="000F0E71" w:rsidRDefault="00D71BBE" w:rsidP="00C60626">
            <w:pPr>
              <w:jc w:val="center"/>
              <w:rPr>
                <w:sz w:val="18"/>
                <w:szCs w:val="18"/>
              </w:rPr>
            </w:pPr>
            <w:r w:rsidRPr="000F0E71">
              <w:rPr>
                <w:sz w:val="18"/>
                <w:szCs w:val="18"/>
              </w:rPr>
              <w:t>——</w:t>
            </w:r>
          </w:p>
        </w:tc>
        <w:tc>
          <w:tcPr>
            <w:tcW w:w="1316" w:type="dxa"/>
            <w:vAlign w:val="center"/>
          </w:tcPr>
          <w:p w:rsidR="00D71BBE" w:rsidRPr="000F0E71" w:rsidRDefault="00D71BBE" w:rsidP="00C60626">
            <w:pPr>
              <w:jc w:val="center"/>
              <w:rPr>
                <w:sz w:val="18"/>
                <w:szCs w:val="18"/>
              </w:rPr>
            </w:pPr>
            <w:r w:rsidRPr="000F0E71">
              <w:rPr>
                <w:sz w:val="18"/>
                <w:szCs w:val="18"/>
              </w:rPr>
              <w:t>——</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7"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r>
      <w:tr w:rsidR="00D71BBE" w:rsidRPr="000F0E71">
        <w:tc>
          <w:tcPr>
            <w:tcW w:w="195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铲板放下停止</w:t>
            </w:r>
          </w:p>
        </w:tc>
        <w:tc>
          <w:tcPr>
            <w:tcW w:w="1316" w:type="dxa"/>
            <w:vAlign w:val="center"/>
          </w:tcPr>
          <w:p w:rsidR="00D71BBE" w:rsidRPr="000F0E71" w:rsidRDefault="00D71BBE" w:rsidP="00C60626">
            <w:pPr>
              <w:jc w:val="center"/>
              <w:rPr>
                <w:sz w:val="18"/>
                <w:szCs w:val="18"/>
              </w:rPr>
            </w:pPr>
            <w:r w:rsidRPr="000F0E71">
              <w:rPr>
                <w:sz w:val="18"/>
                <w:szCs w:val="18"/>
              </w:rPr>
              <w:t>——</w:t>
            </w:r>
          </w:p>
        </w:tc>
        <w:tc>
          <w:tcPr>
            <w:tcW w:w="1316" w:type="dxa"/>
            <w:vAlign w:val="center"/>
          </w:tcPr>
          <w:p w:rsidR="00D71BBE" w:rsidRPr="000F0E71" w:rsidRDefault="00D71BBE" w:rsidP="00C60626">
            <w:pPr>
              <w:jc w:val="center"/>
              <w:rPr>
                <w:sz w:val="18"/>
                <w:szCs w:val="18"/>
              </w:rPr>
            </w:pPr>
            <w:r w:rsidRPr="000F0E71">
              <w:rPr>
                <w:sz w:val="18"/>
                <w:szCs w:val="18"/>
              </w:rPr>
              <w:t>——</w:t>
            </w:r>
          </w:p>
        </w:tc>
        <w:tc>
          <w:tcPr>
            <w:tcW w:w="1317" w:type="dxa"/>
            <w:vAlign w:val="center"/>
          </w:tcPr>
          <w:p w:rsidR="00D71BBE" w:rsidRPr="000F0E71" w:rsidRDefault="00D71BBE" w:rsidP="00C60626">
            <w:pPr>
              <w:jc w:val="center"/>
              <w:rPr>
                <w:sz w:val="18"/>
                <w:szCs w:val="18"/>
              </w:rPr>
            </w:pPr>
            <w:r w:rsidRPr="000F0E71">
              <w:rPr>
                <w:sz w:val="18"/>
                <w:szCs w:val="18"/>
              </w:rPr>
              <w:t>——</w:t>
            </w:r>
          </w:p>
        </w:tc>
        <w:tc>
          <w:tcPr>
            <w:tcW w:w="1316" w:type="dxa"/>
            <w:vAlign w:val="center"/>
          </w:tcPr>
          <w:p w:rsidR="00D71BBE" w:rsidRPr="000F0E71" w:rsidRDefault="00D71BBE" w:rsidP="00C60626">
            <w:pPr>
              <w:jc w:val="center"/>
              <w:rPr>
                <w:sz w:val="18"/>
                <w:szCs w:val="18"/>
              </w:rPr>
            </w:pPr>
            <w:r w:rsidRPr="000F0E71">
              <w:rPr>
                <w:sz w:val="18"/>
                <w:szCs w:val="18"/>
              </w:rPr>
              <w:t>——</w:t>
            </w:r>
          </w:p>
        </w:tc>
        <w:tc>
          <w:tcPr>
            <w:tcW w:w="1316"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c>
          <w:tcPr>
            <w:tcW w:w="1317" w:type="dxa"/>
            <w:vAlign w:val="center"/>
          </w:tcPr>
          <w:p w:rsidR="00D71BBE" w:rsidRPr="000F0E71" w:rsidRDefault="00D71BBE" w:rsidP="00C60626">
            <w:pPr>
              <w:jc w:val="center"/>
              <w:rPr>
                <w:rFonts w:cs="Times New Roman"/>
                <w:sz w:val="18"/>
                <w:szCs w:val="18"/>
              </w:rPr>
            </w:pPr>
            <w:r w:rsidRPr="000F0E71">
              <w:rPr>
                <w:rFonts w:cs="宋体" w:hint="eastAsia"/>
                <w:sz w:val="18"/>
                <w:szCs w:val="18"/>
              </w:rPr>
              <w:t>－</w:t>
            </w:r>
          </w:p>
        </w:tc>
      </w:tr>
    </w:tbl>
    <w:p w:rsidR="00D71BBE" w:rsidRDefault="00D71BBE" w:rsidP="001C5C80">
      <w:pPr>
        <w:ind w:firstLine="420"/>
        <w:rPr>
          <w:rFonts w:cs="Times New Roman"/>
        </w:rPr>
      </w:pPr>
      <w:r>
        <w:rPr>
          <w:rFonts w:cs="宋体" w:hint="eastAsia"/>
        </w:rPr>
        <w:t>（</w:t>
      </w:r>
      <w:r>
        <w:t>3</w:t>
      </w:r>
      <w:r>
        <w:rPr>
          <w:rFonts w:cs="宋体" w:hint="eastAsia"/>
        </w:rPr>
        <w:t>）总体规划确定执行元件</w:t>
      </w:r>
    </w:p>
    <w:p w:rsidR="00692CE4" w:rsidRDefault="00692CE4" w:rsidP="00692CE4">
      <w:pPr>
        <w:spacing w:line="360" w:lineRule="auto"/>
        <w:ind w:firstLine="420"/>
        <w:rPr>
          <w:rFonts w:ascii="宋体" w:hAnsi="宋体" w:cs="宋体" w:hint="eastAsia"/>
          <w:sz w:val="24"/>
        </w:rPr>
      </w:pPr>
      <w:r w:rsidRPr="00B85182">
        <w:rPr>
          <w:rFonts w:ascii="宋体" w:hAnsi="宋体" w:cs="宋体" w:hint="eastAsia"/>
          <w:sz w:val="24"/>
        </w:rPr>
        <w:t>考虑到系统工作状况，需要有制动装置，因此采用带制动装置的液压马达。根据以上计算，选择液压元件如表</w:t>
      </w:r>
      <w:r w:rsidRPr="00737F0E">
        <w:rPr>
          <w:rFonts w:hint="eastAsia"/>
          <w:sz w:val="24"/>
        </w:rPr>
        <w:t>6-</w:t>
      </w:r>
      <w:r>
        <w:rPr>
          <w:rFonts w:hint="eastAsia"/>
          <w:sz w:val="24"/>
        </w:rPr>
        <w:t>3</w:t>
      </w:r>
      <w:r w:rsidRPr="00B85182">
        <w:rPr>
          <w:rFonts w:ascii="宋体" w:hAnsi="宋体"/>
          <w:sz w:val="24"/>
        </w:rPr>
        <w:t xml:space="preserve"> </w:t>
      </w:r>
      <w:r w:rsidRPr="00B85182">
        <w:rPr>
          <w:rFonts w:ascii="宋体" w:hAnsi="宋体" w:cs="宋体" w:hint="eastAsia"/>
          <w:sz w:val="24"/>
        </w:rPr>
        <w:t>所示。</w:t>
      </w:r>
    </w:p>
    <w:p w:rsidR="00692CE4" w:rsidRDefault="00692CE4" w:rsidP="00692CE4">
      <w:pPr>
        <w:jc w:val="center"/>
        <w:rPr>
          <w:rFonts w:hint="eastAsia"/>
        </w:rPr>
      </w:pPr>
      <w:r>
        <w:rPr>
          <w:rFonts w:hint="eastAsia"/>
        </w:rPr>
        <w:t>表</w:t>
      </w:r>
      <w:r>
        <w:rPr>
          <w:rFonts w:hint="eastAsia"/>
        </w:rPr>
        <w:t xml:space="preserve">6-3 </w:t>
      </w:r>
      <w:r>
        <w:rPr>
          <w:rFonts w:hint="eastAsia"/>
        </w:rPr>
        <w:t>液压元件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28" w:type="dxa"/>
        </w:tblCellMar>
        <w:tblLook w:val="01E0"/>
      </w:tblPr>
      <w:tblGrid>
        <w:gridCol w:w="785"/>
        <w:gridCol w:w="966"/>
        <w:gridCol w:w="2783"/>
        <w:gridCol w:w="1550"/>
        <w:gridCol w:w="2364"/>
      </w:tblGrid>
      <w:tr w:rsidR="00692CE4" w:rsidRPr="00692CE4" w:rsidTr="00692CE4">
        <w:trPr>
          <w:jc w:val="center"/>
        </w:trPr>
        <w:tc>
          <w:tcPr>
            <w:tcW w:w="785" w:type="dxa"/>
            <w:vAlign w:val="center"/>
          </w:tcPr>
          <w:p w:rsidR="00692CE4" w:rsidRPr="00692CE4" w:rsidRDefault="00692CE4" w:rsidP="00692CE4">
            <w:pPr>
              <w:jc w:val="center"/>
              <w:rPr>
                <w:rFonts w:hint="eastAsia"/>
                <w:sz w:val="24"/>
              </w:rPr>
            </w:pPr>
            <w:r w:rsidRPr="00692CE4">
              <w:rPr>
                <w:rFonts w:hint="eastAsia"/>
                <w:sz w:val="24"/>
              </w:rPr>
              <w:t>序号</w:t>
            </w:r>
          </w:p>
        </w:tc>
        <w:tc>
          <w:tcPr>
            <w:tcW w:w="966" w:type="dxa"/>
            <w:vAlign w:val="center"/>
          </w:tcPr>
          <w:p w:rsidR="00692CE4" w:rsidRPr="00692CE4" w:rsidRDefault="00692CE4" w:rsidP="00692CE4">
            <w:pPr>
              <w:jc w:val="center"/>
              <w:rPr>
                <w:rFonts w:hint="eastAsia"/>
                <w:sz w:val="24"/>
              </w:rPr>
            </w:pPr>
            <w:r w:rsidRPr="00692CE4">
              <w:rPr>
                <w:rFonts w:hint="eastAsia"/>
                <w:sz w:val="24"/>
              </w:rPr>
              <w:t>名称</w:t>
            </w:r>
          </w:p>
        </w:tc>
        <w:tc>
          <w:tcPr>
            <w:tcW w:w="2783" w:type="dxa"/>
            <w:vAlign w:val="center"/>
          </w:tcPr>
          <w:p w:rsidR="00692CE4" w:rsidRPr="00692CE4" w:rsidRDefault="00692CE4" w:rsidP="00692CE4">
            <w:pPr>
              <w:jc w:val="center"/>
              <w:rPr>
                <w:rFonts w:hint="eastAsia"/>
                <w:sz w:val="24"/>
              </w:rPr>
            </w:pPr>
            <w:r w:rsidRPr="00692CE4">
              <w:rPr>
                <w:rFonts w:hint="eastAsia"/>
                <w:sz w:val="24"/>
              </w:rPr>
              <w:t>参数</w:t>
            </w:r>
          </w:p>
        </w:tc>
        <w:tc>
          <w:tcPr>
            <w:tcW w:w="1550" w:type="dxa"/>
            <w:vAlign w:val="center"/>
          </w:tcPr>
          <w:p w:rsidR="00692CE4" w:rsidRPr="00692CE4" w:rsidRDefault="00692CE4" w:rsidP="00692CE4">
            <w:pPr>
              <w:jc w:val="center"/>
              <w:rPr>
                <w:rFonts w:hint="eastAsia"/>
                <w:sz w:val="24"/>
              </w:rPr>
            </w:pPr>
            <w:r w:rsidRPr="00692CE4">
              <w:rPr>
                <w:rFonts w:hint="eastAsia"/>
                <w:sz w:val="24"/>
              </w:rPr>
              <w:t>公司</w:t>
            </w:r>
          </w:p>
        </w:tc>
        <w:tc>
          <w:tcPr>
            <w:tcW w:w="2364" w:type="dxa"/>
            <w:vAlign w:val="center"/>
          </w:tcPr>
          <w:p w:rsidR="00692CE4" w:rsidRPr="00692CE4" w:rsidRDefault="00692CE4" w:rsidP="00692CE4">
            <w:pPr>
              <w:jc w:val="center"/>
              <w:rPr>
                <w:rFonts w:hint="eastAsia"/>
                <w:sz w:val="24"/>
              </w:rPr>
            </w:pPr>
            <w:r w:rsidRPr="00692CE4">
              <w:rPr>
                <w:rFonts w:hint="eastAsia"/>
                <w:sz w:val="24"/>
              </w:rPr>
              <w:t>型号</w:t>
            </w:r>
          </w:p>
        </w:tc>
      </w:tr>
      <w:tr w:rsidR="00692CE4" w:rsidRPr="00692CE4" w:rsidTr="00692CE4">
        <w:trPr>
          <w:jc w:val="center"/>
        </w:trPr>
        <w:tc>
          <w:tcPr>
            <w:tcW w:w="785" w:type="dxa"/>
            <w:vAlign w:val="center"/>
          </w:tcPr>
          <w:p w:rsidR="00692CE4" w:rsidRPr="00692CE4" w:rsidRDefault="00692CE4" w:rsidP="00692CE4">
            <w:pPr>
              <w:jc w:val="center"/>
              <w:rPr>
                <w:rFonts w:hint="eastAsia"/>
                <w:sz w:val="24"/>
              </w:rPr>
            </w:pPr>
            <w:r w:rsidRPr="00692CE4">
              <w:rPr>
                <w:rFonts w:hint="eastAsia"/>
                <w:sz w:val="24"/>
              </w:rPr>
              <w:t>1</w:t>
            </w:r>
          </w:p>
        </w:tc>
        <w:tc>
          <w:tcPr>
            <w:tcW w:w="966" w:type="dxa"/>
            <w:vAlign w:val="center"/>
          </w:tcPr>
          <w:p w:rsidR="00692CE4" w:rsidRPr="00692CE4" w:rsidRDefault="00692CE4" w:rsidP="00692CE4">
            <w:pPr>
              <w:jc w:val="center"/>
              <w:rPr>
                <w:rFonts w:hint="eastAsia"/>
                <w:sz w:val="24"/>
              </w:rPr>
            </w:pPr>
            <w:r w:rsidRPr="00692CE4">
              <w:rPr>
                <w:rFonts w:hint="eastAsia"/>
                <w:sz w:val="24"/>
              </w:rPr>
              <w:t>泵</w:t>
            </w:r>
          </w:p>
        </w:tc>
        <w:tc>
          <w:tcPr>
            <w:tcW w:w="2783" w:type="dxa"/>
            <w:vAlign w:val="center"/>
          </w:tcPr>
          <w:p w:rsidR="00692CE4" w:rsidRPr="00692CE4" w:rsidRDefault="00692CE4" w:rsidP="00692CE4">
            <w:pPr>
              <w:jc w:val="center"/>
              <w:rPr>
                <w:rFonts w:hint="eastAsia"/>
                <w:sz w:val="24"/>
              </w:rPr>
            </w:pPr>
            <w:r w:rsidRPr="00692CE4">
              <w:rPr>
                <w:rFonts w:hint="eastAsia"/>
                <w:sz w:val="24"/>
              </w:rPr>
              <w:t>25MPa,25kW,60L/min</w:t>
            </w:r>
          </w:p>
        </w:tc>
        <w:tc>
          <w:tcPr>
            <w:tcW w:w="1550" w:type="dxa"/>
            <w:vAlign w:val="center"/>
          </w:tcPr>
          <w:p w:rsidR="00692CE4" w:rsidRPr="00692CE4" w:rsidRDefault="00692CE4" w:rsidP="00692CE4">
            <w:pPr>
              <w:jc w:val="center"/>
              <w:rPr>
                <w:rFonts w:hint="eastAsia"/>
                <w:sz w:val="24"/>
              </w:rPr>
            </w:pPr>
            <w:r w:rsidRPr="00692CE4">
              <w:rPr>
                <w:rFonts w:hint="eastAsia"/>
                <w:sz w:val="24"/>
              </w:rPr>
              <w:t>SauerDanfoss</w:t>
            </w:r>
          </w:p>
        </w:tc>
        <w:tc>
          <w:tcPr>
            <w:tcW w:w="2364" w:type="dxa"/>
            <w:vAlign w:val="center"/>
          </w:tcPr>
          <w:p w:rsidR="00692CE4" w:rsidRPr="00692CE4" w:rsidRDefault="00692CE4" w:rsidP="00692CE4">
            <w:pPr>
              <w:jc w:val="center"/>
              <w:rPr>
                <w:rFonts w:hint="eastAsia"/>
                <w:sz w:val="24"/>
              </w:rPr>
            </w:pPr>
            <w:r w:rsidRPr="00692CE4">
              <w:rPr>
                <w:rFonts w:hint="eastAsia"/>
                <w:sz w:val="24"/>
              </w:rPr>
              <w:t>Series45</w:t>
            </w:r>
          </w:p>
        </w:tc>
      </w:tr>
      <w:tr w:rsidR="00692CE4" w:rsidRPr="00692CE4" w:rsidTr="00692CE4">
        <w:trPr>
          <w:jc w:val="center"/>
        </w:trPr>
        <w:tc>
          <w:tcPr>
            <w:tcW w:w="785" w:type="dxa"/>
            <w:vAlign w:val="center"/>
          </w:tcPr>
          <w:p w:rsidR="00692CE4" w:rsidRPr="00692CE4" w:rsidRDefault="00692CE4" w:rsidP="00692CE4">
            <w:pPr>
              <w:jc w:val="center"/>
              <w:rPr>
                <w:rFonts w:hint="eastAsia"/>
                <w:sz w:val="24"/>
              </w:rPr>
            </w:pPr>
            <w:r w:rsidRPr="00692CE4">
              <w:rPr>
                <w:rFonts w:hint="eastAsia"/>
                <w:sz w:val="24"/>
              </w:rPr>
              <w:t>2</w:t>
            </w:r>
          </w:p>
        </w:tc>
        <w:tc>
          <w:tcPr>
            <w:tcW w:w="966" w:type="dxa"/>
            <w:vAlign w:val="center"/>
          </w:tcPr>
          <w:p w:rsidR="00692CE4" w:rsidRPr="00692CE4" w:rsidRDefault="00692CE4" w:rsidP="00692CE4">
            <w:pPr>
              <w:jc w:val="center"/>
              <w:rPr>
                <w:rFonts w:hint="eastAsia"/>
                <w:sz w:val="24"/>
              </w:rPr>
            </w:pPr>
            <w:r w:rsidRPr="00692CE4">
              <w:rPr>
                <w:rFonts w:hint="eastAsia"/>
                <w:sz w:val="24"/>
              </w:rPr>
              <w:t>马达</w:t>
            </w:r>
          </w:p>
        </w:tc>
        <w:tc>
          <w:tcPr>
            <w:tcW w:w="2783" w:type="dxa"/>
            <w:vAlign w:val="center"/>
          </w:tcPr>
          <w:p w:rsidR="00692CE4" w:rsidRPr="00692CE4" w:rsidRDefault="00692CE4" w:rsidP="00692CE4">
            <w:pPr>
              <w:jc w:val="center"/>
              <w:rPr>
                <w:rFonts w:hint="eastAsia"/>
                <w:sz w:val="24"/>
              </w:rPr>
            </w:pPr>
            <w:r w:rsidRPr="00692CE4">
              <w:rPr>
                <w:rFonts w:hint="eastAsia"/>
                <w:sz w:val="24"/>
              </w:rPr>
              <w:t>25MPa,20L/min,540RPM</w:t>
            </w:r>
          </w:p>
        </w:tc>
        <w:tc>
          <w:tcPr>
            <w:tcW w:w="1550" w:type="dxa"/>
            <w:vAlign w:val="center"/>
          </w:tcPr>
          <w:p w:rsidR="00692CE4" w:rsidRPr="00692CE4" w:rsidRDefault="00692CE4" w:rsidP="00692CE4">
            <w:pPr>
              <w:jc w:val="center"/>
              <w:rPr>
                <w:rFonts w:hint="eastAsia"/>
                <w:sz w:val="24"/>
              </w:rPr>
            </w:pPr>
            <w:r w:rsidRPr="00692CE4">
              <w:rPr>
                <w:rFonts w:hint="eastAsia"/>
                <w:sz w:val="24"/>
              </w:rPr>
              <w:t>SauerDanfoss</w:t>
            </w:r>
          </w:p>
        </w:tc>
        <w:tc>
          <w:tcPr>
            <w:tcW w:w="2364" w:type="dxa"/>
            <w:vAlign w:val="center"/>
          </w:tcPr>
          <w:p w:rsidR="00692CE4" w:rsidRPr="00692CE4" w:rsidRDefault="00692CE4" w:rsidP="00692CE4">
            <w:pPr>
              <w:jc w:val="center"/>
              <w:rPr>
                <w:rFonts w:hint="eastAsia"/>
                <w:sz w:val="24"/>
              </w:rPr>
            </w:pPr>
            <w:r w:rsidRPr="00692CE4">
              <w:rPr>
                <w:rFonts w:hint="eastAsia"/>
                <w:sz w:val="24"/>
              </w:rPr>
              <w:t>OMT315FX</w:t>
            </w:r>
          </w:p>
        </w:tc>
      </w:tr>
      <w:tr w:rsidR="00692CE4" w:rsidRPr="00692CE4" w:rsidTr="00692CE4">
        <w:trPr>
          <w:jc w:val="center"/>
        </w:trPr>
        <w:tc>
          <w:tcPr>
            <w:tcW w:w="785" w:type="dxa"/>
            <w:vAlign w:val="center"/>
          </w:tcPr>
          <w:p w:rsidR="00692CE4" w:rsidRPr="00692CE4" w:rsidRDefault="00692CE4" w:rsidP="00692CE4">
            <w:pPr>
              <w:jc w:val="center"/>
              <w:rPr>
                <w:rFonts w:hint="eastAsia"/>
                <w:sz w:val="24"/>
              </w:rPr>
            </w:pPr>
            <w:r w:rsidRPr="00692CE4">
              <w:rPr>
                <w:rFonts w:hint="eastAsia"/>
                <w:sz w:val="24"/>
              </w:rPr>
              <w:t>3</w:t>
            </w:r>
          </w:p>
        </w:tc>
        <w:tc>
          <w:tcPr>
            <w:tcW w:w="966" w:type="dxa"/>
            <w:vAlign w:val="center"/>
          </w:tcPr>
          <w:p w:rsidR="00692CE4" w:rsidRPr="00692CE4" w:rsidRDefault="00692CE4" w:rsidP="00692CE4">
            <w:pPr>
              <w:jc w:val="center"/>
              <w:rPr>
                <w:rFonts w:hint="eastAsia"/>
                <w:sz w:val="24"/>
              </w:rPr>
            </w:pPr>
            <w:r w:rsidRPr="00692CE4">
              <w:rPr>
                <w:rFonts w:hint="eastAsia"/>
                <w:sz w:val="24"/>
              </w:rPr>
              <w:t>马达</w:t>
            </w:r>
          </w:p>
        </w:tc>
        <w:tc>
          <w:tcPr>
            <w:tcW w:w="2783" w:type="dxa"/>
            <w:vAlign w:val="center"/>
          </w:tcPr>
          <w:p w:rsidR="00692CE4" w:rsidRPr="00692CE4" w:rsidRDefault="00692CE4" w:rsidP="00692CE4">
            <w:pPr>
              <w:jc w:val="center"/>
              <w:rPr>
                <w:rFonts w:hint="eastAsia"/>
                <w:sz w:val="24"/>
              </w:rPr>
            </w:pPr>
            <w:r w:rsidRPr="00692CE4">
              <w:rPr>
                <w:rFonts w:hint="eastAsia"/>
                <w:sz w:val="24"/>
              </w:rPr>
              <w:t>25MPa,20L/min,540RPM,</w:t>
            </w:r>
          </w:p>
        </w:tc>
        <w:tc>
          <w:tcPr>
            <w:tcW w:w="1550" w:type="dxa"/>
            <w:vAlign w:val="center"/>
          </w:tcPr>
          <w:p w:rsidR="00692CE4" w:rsidRPr="00692CE4" w:rsidRDefault="00692CE4" w:rsidP="00692CE4">
            <w:pPr>
              <w:jc w:val="center"/>
              <w:rPr>
                <w:rFonts w:hint="eastAsia"/>
                <w:sz w:val="24"/>
              </w:rPr>
            </w:pPr>
            <w:r w:rsidRPr="00692CE4">
              <w:rPr>
                <w:rFonts w:hint="eastAsia"/>
                <w:sz w:val="24"/>
              </w:rPr>
              <w:t>SauerDanfoss</w:t>
            </w:r>
          </w:p>
        </w:tc>
        <w:tc>
          <w:tcPr>
            <w:tcW w:w="2364" w:type="dxa"/>
            <w:vAlign w:val="center"/>
          </w:tcPr>
          <w:p w:rsidR="00692CE4" w:rsidRPr="00692CE4" w:rsidRDefault="00692CE4" w:rsidP="00692CE4">
            <w:pPr>
              <w:jc w:val="center"/>
              <w:rPr>
                <w:rFonts w:hint="eastAsia"/>
                <w:sz w:val="24"/>
              </w:rPr>
            </w:pPr>
            <w:r w:rsidRPr="00692CE4">
              <w:rPr>
                <w:rFonts w:hint="eastAsia"/>
                <w:sz w:val="24"/>
              </w:rPr>
              <w:t>OMT315FX</w:t>
            </w:r>
          </w:p>
        </w:tc>
      </w:tr>
      <w:tr w:rsidR="00692CE4" w:rsidRPr="00692CE4" w:rsidTr="00692CE4">
        <w:trPr>
          <w:jc w:val="center"/>
        </w:trPr>
        <w:tc>
          <w:tcPr>
            <w:tcW w:w="785" w:type="dxa"/>
            <w:vAlign w:val="center"/>
          </w:tcPr>
          <w:p w:rsidR="00692CE4" w:rsidRPr="00692CE4" w:rsidRDefault="00692CE4" w:rsidP="00692CE4">
            <w:pPr>
              <w:jc w:val="center"/>
              <w:rPr>
                <w:rFonts w:hint="eastAsia"/>
                <w:sz w:val="24"/>
              </w:rPr>
            </w:pPr>
            <w:r w:rsidRPr="00692CE4">
              <w:rPr>
                <w:rFonts w:hint="eastAsia"/>
                <w:sz w:val="24"/>
              </w:rPr>
              <w:t>4</w:t>
            </w:r>
          </w:p>
        </w:tc>
        <w:tc>
          <w:tcPr>
            <w:tcW w:w="966" w:type="dxa"/>
            <w:vAlign w:val="center"/>
          </w:tcPr>
          <w:p w:rsidR="00692CE4" w:rsidRPr="00692CE4" w:rsidRDefault="00692CE4" w:rsidP="00692CE4">
            <w:pPr>
              <w:jc w:val="center"/>
              <w:rPr>
                <w:rFonts w:hint="eastAsia"/>
                <w:sz w:val="24"/>
              </w:rPr>
            </w:pPr>
            <w:r w:rsidRPr="00692CE4">
              <w:rPr>
                <w:rFonts w:hint="eastAsia"/>
                <w:sz w:val="24"/>
              </w:rPr>
              <w:t>液压缸</w:t>
            </w:r>
          </w:p>
        </w:tc>
        <w:tc>
          <w:tcPr>
            <w:tcW w:w="2783" w:type="dxa"/>
            <w:vAlign w:val="center"/>
          </w:tcPr>
          <w:p w:rsidR="00692CE4" w:rsidRPr="00692CE4" w:rsidRDefault="00692CE4" w:rsidP="00692CE4">
            <w:pPr>
              <w:jc w:val="center"/>
              <w:rPr>
                <w:rFonts w:hint="eastAsia"/>
                <w:sz w:val="24"/>
                <w:lang w:val="pt-BR"/>
              </w:rPr>
            </w:pPr>
            <w:r w:rsidRPr="00692CE4">
              <w:rPr>
                <w:rFonts w:hint="eastAsia"/>
                <w:sz w:val="24"/>
                <w:lang w:val="pt-BR"/>
              </w:rPr>
              <w:t>15MPa,10L/min</w:t>
            </w:r>
            <w:r w:rsidRPr="00692CE4">
              <w:rPr>
                <w:rFonts w:hint="eastAsia"/>
                <w:sz w:val="24"/>
                <w:lang w:val="pt-BR"/>
              </w:rPr>
              <w:t>，</w:t>
            </w:r>
            <w:r w:rsidRPr="00692CE4">
              <w:rPr>
                <w:rFonts w:hint="eastAsia"/>
                <w:sz w:val="24"/>
                <w:lang w:val="pt-BR"/>
              </w:rPr>
              <w:t>40/25-115</w:t>
            </w:r>
            <w:r w:rsidRPr="00692CE4">
              <w:rPr>
                <w:rFonts w:hint="eastAsia"/>
                <w:sz w:val="24"/>
                <w:lang w:val="pt-BR"/>
              </w:rPr>
              <w:t>（</w:t>
            </w:r>
            <w:r w:rsidRPr="00692CE4">
              <w:rPr>
                <w:rFonts w:hint="eastAsia"/>
                <w:sz w:val="24"/>
                <w:lang w:val="pt-BR"/>
              </w:rPr>
              <w:t>405-520</w:t>
            </w:r>
            <w:r w:rsidRPr="00692CE4">
              <w:rPr>
                <w:rFonts w:hint="eastAsia"/>
                <w:sz w:val="24"/>
                <w:lang w:val="pt-BR"/>
              </w:rPr>
              <w:t>）</w:t>
            </w:r>
          </w:p>
        </w:tc>
        <w:tc>
          <w:tcPr>
            <w:tcW w:w="1550" w:type="dxa"/>
            <w:vAlign w:val="center"/>
          </w:tcPr>
          <w:p w:rsidR="00692CE4" w:rsidRPr="00692CE4" w:rsidRDefault="00692CE4" w:rsidP="00692CE4">
            <w:pPr>
              <w:jc w:val="center"/>
              <w:rPr>
                <w:rFonts w:hint="eastAsia"/>
                <w:w w:val="90"/>
                <w:sz w:val="24"/>
                <w:lang w:val="pt-BR"/>
              </w:rPr>
            </w:pPr>
            <w:r w:rsidRPr="00692CE4">
              <w:rPr>
                <w:rFonts w:hint="eastAsia"/>
                <w:w w:val="90"/>
                <w:sz w:val="24"/>
                <w:lang w:val="pt-BR"/>
              </w:rPr>
              <w:t>天津尤纳斯特液压机械公司</w:t>
            </w:r>
          </w:p>
        </w:tc>
        <w:tc>
          <w:tcPr>
            <w:tcW w:w="2364" w:type="dxa"/>
            <w:vAlign w:val="center"/>
          </w:tcPr>
          <w:p w:rsidR="00692CE4" w:rsidRPr="00692CE4" w:rsidRDefault="00692CE4" w:rsidP="00692CE4">
            <w:pPr>
              <w:jc w:val="center"/>
              <w:rPr>
                <w:rFonts w:hint="eastAsia"/>
                <w:sz w:val="24"/>
              </w:rPr>
            </w:pPr>
            <w:r w:rsidRPr="00692CE4">
              <w:rPr>
                <w:rFonts w:hint="eastAsia"/>
                <w:sz w:val="24"/>
              </w:rPr>
              <w:t>工程缸</w:t>
            </w:r>
          </w:p>
        </w:tc>
      </w:tr>
      <w:tr w:rsidR="00692CE4" w:rsidRPr="00692CE4" w:rsidTr="00692CE4">
        <w:trPr>
          <w:jc w:val="center"/>
        </w:trPr>
        <w:tc>
          <w:tcPr>
            <w:tcW w:w="785" w:type="dxa"/>
            <w:vAlign w:val="center"/>
          </w:tcPr>
          <w:p w:rsidR="00692CE4" w:rsidRPr="00692CE4" w:rsidRDefault="00692CE4" w:rsidP="00692CE4">
            <w:pPr>
              <w:jc w:val="center"/>
              <w:rPr>
                <w:rFonts w:hint="eastAsia"/>
                <w:sz w:val="24"/>
              </w:rPr>
            </w:pPr>
            <w:r w:rsidRPr="00692CE4">
              <w:rPr>
                <w:rFonts w:hint="eastAsia"/>
                <w:sz w:val="24"/>
              </w:rPr>
              <w:t>5</w:t>
            </w:r>
          </w:p>
        </w:tc>
        <w:tc>
          <w:tcPr>
            <w:tcW w:w="966" w:type="dxa"/>
            <w:vAlign w:val="center"/>
          </w:tcPr>
          <w:p w:rsidR="00692CE4" w:rsidRPr="00692CE4" w:rsidRDefault="00692CE4" w:rsidP="00692CE4">
            <w:pPr>
              <w:jc w:val="center"/>
              <w:rPr>
                <w:rFonts w:hint="eastAsia"/>
                <w:sz w:val="24"/>
              </w:rPr>
            </w:pPr>
            <w:r w:rsidRPr="00692CE4">
              <w:rPr>
                <w:rFonts w:hint="eastAsia"/>
                <w:sz w:val="24"/>
              </w:rPr>
              <w:t>多路阀</w:t>
            </w:r>
          </w:p>
        </w:tc>
        <w:tc>
          <w:tcPr>
            <w:tcW w:w="2783" w:type="dxa"/>
            <w:vAlign w:val="center"/>
          </w:tcPr>
          <w:p w:rsidR="00692CE4" w:rsidRPr="00692CE4" w:rsidRDefault="00692CE4" w:rsidP="00692CE4">
            <w:pPr>
              <w:jc w:val="center"/>
              <w:rPr>
                <w:rFonts w:hint="eastAsia"/>
                <w:sz w:val="24"/>
              </w:rPr>
            </w:pPr>
            <w:r w:rsidRPr="00692CE4">
              <w:rPr>
                <w:rFonts w:ascii="宋体" w:hAnsi="宋体" w:hint="eastAsia"/>
                <w:sz w:val="24"/>
              </w:rPr>
              <w:t>负载敏感型</w:t>
            </w:r>
          </w:p>
        </w:tc>
        <w:tc>
          <w:tcPr>
            <w:tcW w:w="1550" w:type="dxa"/>
            <w:vAlign w:val="center"/>
          </w:tcPr>
          <w:p w:rsidR="00692CE4" w:rsidRPr="00692CE4" w:rsidRDefault="00692CE4" w:rsidP="00692CE4">
            <w:pPr>
              <w:jc w:val="center"/>
              <w:rPr>
                <w:rFonts w:hint="eastAsia"/>
                <w:sz w:val="24"/>
              </w:rPr>
            </w:pPr>
            <w:r w:rsidRPr="00692CE4">
              <w:rPr>
                <w:rFonts w:hint="eastAsia"/>
                <w:sz w:val="24"/>
              </w:rPr>
              <w:t>B</w:t>
            </w:r>
            <w:r w:rsidRPr="00692CE4">
              <w:rPr>
                <w:sz w:val="24"/>
              </w:rPr>
              <w:t>revini hydraulics</w:t>
            </w:r>
          </w:p>
        </w:tc>
        <w:tc>
          <w:tcPr>
            <w:tcW w:w="2364" w:type="dxa"/>
            <w:vAlign w:val="center"/>
          </w:tcPr>
          <w:p w:rsidR="00692CE4" w:rsidRPr="00692CE4" w:rsidRDefault="00692CE4" w:rsidP="00692CE4">
            <w:pPr>
              <w:jc w:val="center"/>
              <w:rPr>
                <w:rFonts w:hint="eastAsia"/>
                <w:sz w:val="24"/>
              </w:rPr>
            </w:pPr>
            <w:r w:rsidRPr="00692CE4">
              <w:rPr>
                <w:rFonts w:hint="eastAsia"/>
                <w:sz w:val="24"/>
              </w:rPr>
              <w:t xml:space="preserve">HPV41/3 </w:t>
            </w:r>
          </w:p>
        </w:tc>
      </w:tr>
    </w:tbl>
    <w:p w:rsidR="00692CE4" w:rsidRDefault="00692CE4" w:rsidP="00692CE4"/>
    <w:p w:rsidR="00692CE4" w:rsidRDefault="00692CE4" w:rsidP="00692CE4">
      <w:pPr>
        <w:ind w:firstLine="420"/>
        <w:rPr>
          <w:rFonts w:cs="宋体" w:hint="eastAsia"/>
        </w:rPr>
      </w:pPr>
      <w:r w:rsidRPr="00B85182">
        <w:rPr>
          <w:rFonts w:ascii="宋体" w:hAnsi="宋体" w:cs="宋体" w:hint="eastAsia"/>
          <w:sz w:val="24"/>
        </w:rPr>
        <w:t>根据负载敏感多路阀的特征，选择</w:t>
      </w:r>
      <w:r>
        <w:rPr>
          <w:rFonts w:ascii="宋体" w:hAnsi="宋体" w:cs="宋体" w:hint="eastAsia"/>
          <w:sz w:val="24"/>
        </w:rPr>
        <w:t>液压</w:t>
      </w:r>
      <w:r w:rsidRPr="00B85182">
        <w:rPr>
          <w:rFonts w:ascii="宋体" w:hAnsi="宋体" w:cs="宋体" w:hint="eastAsia"/>
          <w:sz w:val="24"/>
        </w:rPr>
        <w:t>泵。</w:t>
      </w:r>
    </w:p>
    <w:p w:rsidR="00D71BBE" w:rsidRPr="002F6DCA" w:rsidRDefault="00D71BBE" w:rsidP="001C5C80">
      <w:pPr>
        <w:ind w:firstLine="420"/>
        <w:rPr>
          <w:rFonts w:cs="Times New Roman"/>
        </w:rPr>
      </w:pPr>
      <w:r>
        <w:rPr>
          <w:rFonts w:cs="宋体" w:hint="eastAsia"/>
        </w:rPr>
        <w:t>本文选用</w:t>
      </w:r>
      <w:r>
        <w:t>PA-DV-D24-1YC</w:t>
      </w:r>
      <w:r w:rsidRPr="000F614A">
        <w:rPr>
          <w:rFonts w:cs="宋体" w:hint="eastAsia"/>
        </w:rPr>
        <w:t>型</w:t>
      </w:r>
      <w:r>
        <w:rPr>
          <w:rFonts w:cs="宋体" w:hint="eastAsia"/>
        </w:rPr>
        <w:t>放大器驱动比例换向调速阀。</w:t>
      </w:r>
      <w:r w:rsidRPr="00930706">
        <w:rPr>
          <w:rFonts w:cs="宋体" w:hint="eastAsia"/>
        </w:rPr>
        <w:t>电液比例阀采用</w:t>
      </w:r>
      <w:r w:rsidRPr="00930706">
        <w:t>GD</w:t>
      </w:r>
      <w:r>
        <w:rPr>
          <w:rFonts w:cs="宋体" w:hint="eastAsia"/>
        </w:rPr>
        <w:t>通径</w:t>
      </w:r>
      <w:r w:rsidRPr="00930706">
        <w:rPr>
          <w:rFonts w:cs="宋体" w:hint="eastAsia"/>
        </w:rPr>
        <w:t>系列</w:t>
      </w:r>
      <w:r w:rsidRPr="00930706">
        <w:rPr>
          <w:rFonts w:cs="宋体" w:hint="eastAsia"/>
        </w:rPr>
        <w:lastRenderedPageBreak/>
        <w:t>隔爆电磁换向阀，是带反馈的直动型比例换向阀，</w:t>
      </w:r>
      <w:r>
        <w:rPr>
          <w:rFonts w:cs="宋体" w:hint="eastAsia"/>
        </w:rPr>
        <w:t>通过控制液压油的流量和流动方向，来控制相应的动作。电气装置采用</w:t>
      </w:r>
      <w:r w:rsidRPr="00930706">
        <w:rPr>
          <w:rFonts w:cs="宋体" w:hint="eastAsia"/>
        </w:rPr>
        <w:t>严格控制防爆措施，接线盒的进线具有密封可靠、接线方便的优点。</w:t>
      </w:r>
      <w:r>
        <w:rPr>
          <w:rFonts w:cs="宋体" w:hint="eastAsia"/>
        </w:rPr>
        <w:t>比例电磁铁控制线圈电磁参数直接影响到比例电磁铁的动态性能及比例控制放大器、比例电磁铁的工作可靠性。</w:t>
      </w:r>
    </w:p>
    <w:p w:rsidR="00D71BBE" w:rsidRDefault="00D71BBE" w:rsidP="001C5C80">
      <w:pPr>
        <w:ind w:firstLine="420"/>
        <w:rPr>
          <w:rFonts w:cs="Times New Roman"/>
        </w:rPr>
      </w:pPr>
      <w:r>
        <w:rPr>
          <w:rFonts w:cs="宋体" w:hint="eastAsia"/>
        </w:rPr>
        <w:t>电源一般采用</w:t>
      </w:r>
      <w:r>
        <w:t>24V</w:t>
      </w:r>
      <w:r>
        <w:rPr>
          <w:rFonts w:cs="宋体" w:hint="eastAsia"/>
        </w:rPr>
        <w:t>蓄电池直流电源。在接线与安装时应注意放大器的输入信号要采用屏蔽电缆，电磁铁导线远离动力线敷设。外部电源回路安装保险或自动断路器，防止电源接反时有效保护放大器。</w:t>
      </w:r>
    </w:p>
    <w:p w:rsidR="00D71BBE" w:rsidRPr="007D05D5" w:rsidRDefault="00D71BBE" w:rsidP="001C5C80">
      <w:pPr>
        <w:ind w:firstLine="420"/>
        <w:rPr>
          <w:rFonts w:cs="Times New Roman"/>
        </w:rPr>
      </w:pPr>
      <w:r w:rsidRPr="003756FE">
        <w:rPr>
          <w:rFonts w:cs="宋体" w:hint="eastAsia"/>
        </w:rPr>
        <w:t>其他</w:t>
      </w:r>
      <w:r>
        <w:rPr>
          <w:rFonts w:cs="宋体" w:hint="eastAsia"/>
        </w:rPr>
        <w:t>先导型</w:t>
      </w:r>
      <w:r w:rsidRPr="003756FE">
        <w:rPr>
          <w:rFonts w:cs="宋体" w:hint="eastAsia"/>
        </w:rPr>
        <w:t>溢流阀、</w:t>
      </w:r>
      <w:r>
        <w:rPr>
          <w:rFonts w:cs="宋体" w:hint="eastAsia"/>
        </w:rPr>
        <w:t>叠加式单向节流阀、单向</w:t>
      </w:r>
      <w:r w:rsidRPr="003756FE">
        <w:rPr>
          <w:rFonts w:cs="宋体" w:hint="eastAsia"/>
        </w:rPr>
        <w:t>阀、</w:t>
      </w:r>
      <w:r>
        <w:rPr>
          <w:rFonts w:cs="宋体" w:hint="eastAsia"/>
        </w:rPr>
        <w:t>叠加式溢流阀</w:t>
      </w:r>
      <w:r w:rsidRPr="003756FE">
        <w:rPr>
          <w:rFonts w:cs="宋体" w:hint="eastAsia"/>
        </w:rPr>
        <w:t>的选取均根</w:t>
      </w:r>
      <w:r>
        <w:rPr>
          <w:rFonts w:cs="宋体" w:hint="eastAsia"/>
        </w:rPr>
        <w:t>据与其连接的换向阀</w:t>
      </w:r>
      <w:r w:rsidRPr="003756FE">
        <w:rPr>
          <w:rFonts w:cs="宋体" w:hint="eastAsia"/>
        </w:rPr>
        <w:t>的工作压力、流量而定。</w:t>
      </w:r>
    </w:p>
    <w:p w:rsidR="00D71BBE" w:rsidRDefault="00E02450" w:rsidP="001C5C80">
      <w:pPr>
        <w:ind w:firstLine="420"/>
        <w:rPr>
          <w:rFonts w:cs="Times New Roman"/>
        </w:rPr>
      </w:pPr>
      <w:r>
        <w:rPr>
          <w:rFonts w:hint="eastAsia"/>
        </w:rPr>
        <w:t>3</w:t>
      </w:r>
      <w:r>
        <w:rPr>
          <w:rFonts w:cs="宋体" w:hint="eastAsia"/>
        </w:rPr>
        <w:t>．</w:t>
      </w:r>
      <w:r w:rsidR="00D71BBE">
        <w:rPr>
          <w:rFonts w:cs="宋体" w:hint="eastAsia"/>
        </w:rPr>
        <w:t>系统的性能特点</w:t>
      </w:r>
    </w:p>
    <w:p w:rsidR="00D71BBE" w:rsidRDefault="00D71BBE" w:rsidP="001C5C80">
      <w:pPr>
        <w:ind w:firstLine="420"/>
        <w:rPr>
          <w:rFonts w:cs="Times New Roman"/>
        </w:rPr>
      </w:pPr>
      <w:r>
        <w:rPr>
          <w:rFonts w:cs="宋体" w:hint="eastAsia"/>
        </w:rPr>
        <w:t>为防止液压冲击，编程时，在启动液压阀前先输出电磁阀控制信号，然后输出系统压力流量控制信号，关闭液压阀前先清零系统压力控制信号，然后再关闭液压阀控制信号，保证开关液压阀时系统环境是低压或者无压状态，有效降低液压冲击。在此过程中增加的延时环节取</w:t>
      </w:r>
      <w:r>
        <w:t>0.1</w:t>
      </w:r>
      <w:r>
        <w:rPr>
          <w:rFonts w:cs="宋体" w:hint="eastAsia"/>
        </w:rPr>
        <w:t>秒，因为液压系统的响应时间一般是十毫秒级别，时间过长会影响系统的响应速度，时间太短起不到减少液压冲击的目的。</w:t>
      </w:r>
    </w:p>
    <w:p w:rsidR="00D71BBE" w:rsidRDefault="00D71BBE" w:rsidP="001C5C80">
      <w:pPr>
        <w:ind w:firstLine="420"/>
        <w:rPr>
          <w:rFonts w:cs="Times New Roman"/>
        </w:rPr>
      </w:pPr>
      <w:r w:rsidRPr="00EB4355">
        <w:t>4</w:t>
      </w:r>
      <w:r>
        <w:rPr>
          <w:rFonts w:cs="宋体" w:hint="eastAsia"/>
        </w:rPr>
        <w:t>．</w:t>
      </w:r>
      <w:r w:rsidRPr="00EB4355">
        <w:rPr>
          <w:rFonts w:cs="宋体" w:hint="eastAsia"/>
        </w:rPr>
        <w:t>结束语</w:t>
      </w:r>
    </w:p>
    <w:p w:rsidR="00D71BBE" w:rsidRDefault="00D71BBE" w:rsidP="00E02450">
      <w:pPr>
        <w:ind w:firstLine="420"/>
        <w:rPr>
          <w:rFonts w:cs="Times New Roman"/>
        </w:rPr>
      </w:pPr>
      <w:r w:rsidRPr="00266C87">
        <w:rPr>
          <w:rFonts w:cs="宋体" w:hint="eastAsia"/>
        </w:rPr>
        <w:t>本文详细介绍了</w:t>
      </w:r>
      <w:r>
        <w:rPr>
          <w:rFonts w:cs="宋体" w:hint="eastAsia"/>
        </w:rPr>
        <w:t>基于</w:t>
      </w:r>
      <w:r>
        <w:t>PLC</w:t>
      </w:r>
      <w:r w:rsidRPr="00266C87">
        <w:rPr>
          <w:rFonts w:cs="宋体" w:hint="eastAsia"/>
        </w:rPr>
        <w:t>的电液比例控制系统的设计思路。实际应用表明</w:t>
      </w:r>
      <w:r>
        <w:rPr>
          <w:rFonts w:cs="宋体" w:hint="eastAsia"/>
        </w:rPr>
        <w:t>，应用</w:t>
      </w:r>
      <w:r w:rsidRPr="00266C87">
        <w:rPr>
          <w:rFonts w:cs="宋体" w:hint="eastAsia"/>
        </w:rPr>
        <w:t>电液比例阀控制系统</w:t>
      </w:r>
      <w:r>
        <w:rPr>
          <w:rFonts w:cs="宋体" w:hint="eastAsia"/>
        </w:rPr>
        <w:t>，</w:t>
      </w:r>
      <w:r w:rsidRPr="00266C87">
        <w:rPr>
          <w:rFonts w:cs="宋体" w:hint="eastAsia"/>
        </w:rPr>
        <w:t>具有功耗小、价格低廉、抗干扰能力强、滞后时间短、重复精度高等优点</w:t>
      </w:r>
      <w:r>
        <w:rPr>
          <w:rFonts w:cs="宋体" w:hint="eastAsia"/>
        </w:rPr>
        <w:t>；</w:t>
      </w:r>
      <w:r w:rsidRPr="00266C87">
        <w:rPr>
          <w:rFonts w:cs="宋体" w:hint="eastAsia"/>
        </w:rPr>
        <w:t>软件编程简单</w:t>
      </w:r>
      <w:r>
        <w:rPr>
          <w:rFonts w:cs="宋体" w:hint="eastAsia"/>
        </w:rPr>
        <w:t>，</w:t>
      </w:r>
      <w:r w:rsidRPr="00266C87">
        <w:rPr>
          <w:rFonts w:cs="宋体" w:hint="eastAsia"/>
        </w:rPr>
        <w:t>具有良好的推广价值。</w:t>
      </w:r>
      <w:r>
        <w:rPr>
          <w:rFonts w:cs="宋体" w:hint="eastAsia"/>
        </w:rPr>
        <w:t>储油罐清洗</w:t>
      </w:r>
      <w:r w:rsidRPr="00015BCC">
        <w:rPr>
          <w:rFonts w:cs="宋体" w:hint="eastAsia"/>
        </w:rPr>
        <w:t>机器人系统设计中</w:t>
      </w:r>
      <w:r>
        <w:rPr>
          <w:rFonts w:cs="宋体" w:hint="eastAsia"/>
        </w:rPr>
        <w:t>，</w:t>
      </w:r>
      <w:r w:rsidRPr="00015BCC">
        <w:rPr>
          <w:rFonts w:cs="宋体" w:hint="eastAsia"/>
        </w:rPr>
        <w:t>本体的驱动设计是非常关键的一个步骤。作为整个系统载体的本体动作灵活</w:t>
      </w:r>
      <w:r>
        <w:rPr>
          <w:rFonts w:cs="宋体" w:hint="eastAsia"/>
        </w:rPr>
        <w:t>，</w:t>
      </w:r>
      <w:r w:rsidRPr="00015BCC">
        <w:rPr>
          <w:rFonts w:cs="宋体" w:hint="eastAsia"/>
        </w:rPr>
        <w:t>才能使本体之上的执行机构能顺利完成指定的工作任务。</w:t>
      </w:r>
    </w:p>
    <w:p w:rsidR="00D71BBE" w:rsidRDefault="00D71BBE" w:rsidP="001C5C80">
      <w:pPr>
        <w:pStyle w:val="1"/>
        <w:ind w:firstLine="482"/>
      </w:pPr>
      <w:r>
        <w:rPr>
          <w:rFonts w:cs="宋体" w:hint="eastAsia"/>
        </w:rPr>
        <w:t>参考文献</w:t>
      </w:r>
    </w:p>
    <w:p w:rsidR="00D71BBE" w:rsidRDefault="00D71BBE" w:rsidP="001C5C80">
      <w:r>
        <w:t xml:space="preserve">[1] </w:t>
      </w:r>
      <w:r w:rsidRPr="0048255E">
        <w:rPr>
          <w:rFonts w:cs="宋体" w:hint="eastAsia"/>
        </w:rPr>
        <w:t>巴文厂</w:t>
      </w:r>
      <w:r>
        <w:rPr>
          <w:rFonts w:cs="宋体" w:hint="eastAsia"/>
        </w:rPr>
        <w:t>，</w:t>
      </w:r>
      <w:r w:rsidRPr="0048255E">
        <w:rPr>
          <w:rFonts w:cs="宋体" w:hint="eastAsia"/>
        </w:rPr>
        <w:t>杜运峰</w:t>
      </w:r>
      <w:r>
        <w:rPr>
          <w:rFonts w:cs="宋体" w:hint="eastAsia"/>
        </w:rPr>
        <w:t>，</w:t>
      </w:r>
      <w:r w:rsidRPr="0048255E">
        <w:rPr>
          <w:rFonts w:cs="宋体" w:hint="eastAsia"/>
        </w:rPr>
        <w:t>姜虎强</w:t>
      </w:r>
      <w:r>
        <w:t>.</w:t>
      </w:r>
      <w:r w:rsidRPr="0048255E">
        <w:rPr>
          <w:rFonts w:cs="宋体" w:hint="eastAsia"/>
        </w:rPr>
        <w:t>基于</w:t>
      </w:r>
      <w:r>
        <w:t>CAN</w:t>
      </w:r>
      <w:r w:rsidRPr="0048255E">
        <w:rPr>
          <w:rFonts w:cs="宋体" w:hint="eastAsia"/>
        </w:rPr>
        <w:t>总线的电磁阀控制系统实现</w:t>
      </w:r>
      <w:r>
        <w:t>.</w:t>
      </w:r>
      <w:r>
        <w:rPr>
          <w:rFonts w:cs="宋体" w:hint="eastAsia"/>
        </w:rPr>
        <w:t>科技信息，</w:t>
      </w:r>
      <w:r>
        <w:t>2007</w:t>
      </w:r>
      <w:r>
        <w:rPr>
          <w:rFonts w:cs="宋体" w:hint="eastAsia"/>
        </w:rPr>
        <w:t>，</w:t>
      </w:r>
      <w:r>
        <w:t>9</w:t>
      </w:r>
    </w:p>
    <w:p w:rsidR="00D71BBE" w:rsidRDefault="00D71BBE" w:rsidP="001C5C80">
      <w:r>
        <w:t xml:space="preserve">[2] </w:t>
      </w:r>
      <w:r>
        <w:rPr>
          <w:rFonts w:cs="宋体" w:hint="eastAsia"/>
        </w:rPr>
        <w:t>吴根茂等</w:t>
      </w:r>
      <w:r>
        <w:t>.</w:t>
      </w:r>
      <w:r>
        <w:rPr>
          <w:rFonts w:cs="宋体" w:hint="eastAsia"/>
        </w:rPr>
        <w:t>新编实用电液比例技术</w:t>
      </w:r>
      <w:r>
        <w:t>.</w:t>
      </w:r>
      <w:r>
        <w:rPr>
          <w:rFonts w:cs="宋体" w:hint="eastAsia"/>
        </w:rPr>
        <w:t>杭州：浙江大学出版社，</w:t>
      </w:r>
      <w:r>
        <w:t>2006.9.</w:t>
      </w:r>
    </w:p>
    <w:p w:rsidR="00D71BBE" w:rsidRPr="0048255E" w:rsidRDefault="00D71BBE" w:rsidP="001C5C80">
      <w:pPr>
        <w:rPr>
          <w:rFonts w:cs="Times New Roman"/>
        </w:rPr>
      </w:pPr>
      <w:r>
        <w:t xml:space="preserve">[3] </w:t>
      </w:r>
      <w:r w:rsidRPr="0048255E">
        <w:rPr>
          <w:rFonts w:cs="宋体" w:hint="eastAsia"/>
        </w:rPr>
        <w:t>邓义斌</w:t>
      </w:r>
      <w:r>
        <w:rPr>
          <w:rFonts w:cs="宋体" w:hint="eastAsia"/>
        </w:rPr>
        <w:t>，钟骏杰，</w:t>
      </w:r>
      <w:r w:rsidRPr="0048255E">
        <w:rPr>
          <w:rFonts w:cs="宋体" w:hint="eastAsia"/>
        </w:rPr>
        <w:t>范世东</w:t>
      </w:r>
      <w:r>
        <w:t>.</w:t>
      </w:r>
      <w:r w:rsidRPr="0048255E">
        <w:rPr>
          <w:rFonts w:cs="宋体" w:hint="eastAsia"/>
        </w:rPr>
        <w:t>船舶除锈机器人驱动系统设计</w:t>
      </w:r>
      <w:r>
        <w:t>.</w:t>
      </w:r>
      <w:r>
        <w:rPr>
          <w:rFonts w:cs="宋体" w:hint="eastAsia"/>
        </w:rPr>
        <w:t>船海工程，</w:t>
      </w:r>
      <w:r>
        <w:t>2006</w:t>
      </w:r>
      <w:r>
        <w:rPr>
          <w:rFonts w:cs="宋体" w:hint="eastAsia"/>
        </w:rPr>
        <w:t>，</w:t>
      </w:r>
      <w:r>
        <w:t>1</w:t>
      </w:r>
    </w:p>
    <w:p w:rsidR="00D71BBE" w:rsidRPr="0048255E" w:rsidRDefault="00D71BBE" w:rsidP="001C5C80">
      <w:pPr>
        <w:rPr>
          <w:rFonts w:cs="Times New Roman"/>
        </w:rPr>
      </w:pPr>
      <w:r>
        <w:t xml:space="preserve">[4] </w:t>
      </w:r>
      <w:r>
        <w:rPr>
          <w:rFonts w:cs="宋体" w:hint="eastAsia"/>
        </w:rPr>
        <w:t>曹玉平，阎祥安</w:t>
      </w:r>
      <w:r>
        <w:t>.</w:t>
      </w:r>
      <w:r>
        <w:rPr>
          <w:rFonts w:cs="宋体" w:hint="eastAsia"/>
        </w:rPr>
        <w:t>液压传动与控制</w:t>
      </w:r>
      <w:r>
        <w:t>.</w:t>
      </w:r>
      <w:r>
        <w:rPr>
          <w:rFonts w:cs="宋体" w:hint="eastAsia"/>
        </w:rPr>
        <w:t>天津：天津大学出版社，</w:t>
      </w:r>
      <w:r>
        <w:t>2009.9.</w:t>
      </w:r>
    </w:p>
    <w:p w:rsidR="00D71BBE" w:rsidRPr="0048255E" w:rsidRDefault="00D71BBE" w:rsidP="001C5C80">
      <w:pPr>
        <w:rPr>
          <w:rFonts w:cs="Times New Roman"/>
        </w:rPr>
      </w:pPr>
      <w:r>
        <w:t xml:space="preserve">[5] </w:t>
      </w:r>
      <w:r w:rsidRPr="000E7680">
        <w:rPr>
          <w:rFonts w:cs="宋体" w:hint="eastAsia"/>
        </w:rPr>
        <w:t>纵慧慧</w:t>
      </w:r>
      <w:r>
        <w:rPr>
          <w:rFonts w:cs="宋体" w:hint="eastAsia"/>
        </w:rPr>
        <w:t>等</w:t>
      </w:r>
      <w:r>
        <w:t>.</w:t>
      </w:r>
      <w:r w:rsidRPr="000E7680">
        <w:rPr>
          <w:rFonts w:cs="宋体" w:hint="eastAsia"/>
        </w:rPr>
        <w:t>基于</w:t>
      </w:r>
      <w:r w:rsidRPr="000E7680">
        <w:t>PWM</w:t>
      </w:r>
      <w:r w:rsidRPr="000E7680">
        <w:rPr>
          <w:rFonts w:cs="宋体" w:hint="eastAsia"/>
        </w:rPr>
        <w:t>控制的电液比例阀控制系统的设</w:t>
      </w:r>
      <w:r>
        <w:rPr>
          <w:rFonts w:cs="宋体" w:hint="eastAsia"/>
        </w:rPr>
        <w:t>计</w:t>
      </w:r>
      <w:r>
        <w:t>.</w:t>
      </w:r>
      <w:r>
        <w:rPr>
          <w:rFonts w:cs="宋体" w:hint="eastAsia"/>
        </w:rPr>
        <w:t>工矿自动化，</w:t>
      </w:r>
      <w:r>
        <w:t>2009</w:t>
      </w:r>
      <w:r>
        <w:rPr>
          <w:rFonts w:cs="宋体" w:hint="eastAsia"/>
        </w:rPr>
        <w:t>，</w:t>
      </w:r>
      <w:r>
        <w:t>12.</w:t>
      </w:r>
    </w:p>
    <w:p w:rsidR="00D71BBE" w:rsidRPr="001C5C80" w:rsidRDefault="00D71BBE" w:rsidP="001C5C80">
      <w:pPr>
        <w:rPr>
          <w:rFonts w:cs="Times New Roman"/>
        </w:rPr>
      </w:pPr>
    </w:p>
    <w:sectPr w:rsidR="00D71BBE" w:rsidRPr="001C5C80" w:rsidSect="0020300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75E6" w:rsidRDefault="005F75E6" w:rsidP="001C5C80">
      <w:pPr>
        <w:spacing w:line="240" w:lineRule="auto"/>
        <w:ind w:firstLine="420"/>
        <w:rPr>
          <w:rFonts w:cs="Times New Roman"/>
        </w:rPr>
      </w:pPr>
      <w:r>
        <w:rPr>
          <w:rFonts w:cs="Times New Roman"/>
        </w:rPr>
        <w:separator/>
      </w:r>
    </w:p>
  </w:endnote>
  <w:endnote w:type="continuationSeparator" w:id="1">
    <w:p w:rsidR="005F75E6" w:rsidRDefault="005F75E6" w:rsidP="001C5C80">
      <w:pPr>
        <w:spacing w:line="240" w:lineRule="auto"/>
        <w:ind w:firstLine="42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75E6" w:rsidRDefault="005F75E6" w:rsidP="001C5C80">
      <w:pPr>
        <w:spacing w:line="240" w:lineRule="auto"/>
        <w:ind w:firstLine="420"/>
        <w:rPr>
          <w:rFonts w:cs="Times New Roman"/>
        </w:rPr>
      </w:pPr>
      <w:r>
        <w:rPr>
          <w:rFonts w:cs="Times New Roman"/>
        </w:rPr>
        <w:separator/>
      </w:r>
    </w:p>
  </w:footnote>
  <w:footnote w:type="continuationSeparator" w:id="1">
    <w:p w:rsidR="005F75E6" w:rsidRDefault="005F75E6" w:rsidP="001C5C80">
      <w:pPr>
        <w:spacing w:line="240" w:lineRule="auto"/>
        <w:ind w:firstLine="420"/>
        <w:rPr>
          <w:rFonts w:cs="Times New Roman"/>
        </w:rPr>
      </w:pPr>
      <w:r>
        <w:rPr>
          <w:rFonts w:cs="Times New Roman"/>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C5C80"/>
    <w:rsid w:val="00015BCC"/>
    <w:rsid w:val="0004445E"/>
    <w:rsid w:val="00076498"/>
    <w:rsid w:val="000E49CF"/>
    <w:rsid w:val="000E7680"/>
    <w:rsid w:val="000F0E71"/>
    <w:rsid w:val="000F614A"/>
    <w:rsid w:val="001A517E"/>
    <w:rsid w:val="001C5C80"/>
    <w:rsid w:val="002014B8"/>
    <w:rsid w:val="00203001"/>
    <w:rsid w:val="00264893"/>
    <w:rsid w:val="00266C87"/>
    <w:rsid w:val="00291B51"/>
    <w:rsid w:val="002F6DCA"/>
    <w:rsid w:val="003078B8"/>
    <w:rsid w:val="00340CCC"/>
    <w:rsid w:val="003756FE"/>
    <w:rsid w:val="00435F7C"/>
    <w:rsid w:val="00445FFC"/>
    <w:rsid w:val="00456F2E"/>
    <w:rsid w:val="0048255E"/>
    <w:rsid w:val="004C17C7"/>
    <w:rsid w:val="004C3F2D"/>
    <w:rsid w:val="004F1BA7"/>
    <w:rsid w:val="005B3DEA"/>
    <w:rsid w:val="005F75E6"/>
    <w:rsid w:val="00692CE4"/>
    <w:rsid w:val="006960E8"/>
    <w:rsid w:val="006D2A0B"/>
    <w:rsid w:val="006D2BF1"/>
    <w:rsid w:val="00737C23"/>
    <w:rsid w:val="007B767B"/>
    <w:rsid w:val="007B7CCD"/>
    <w:rsid w:val="007D05D5"/>
    <w:rsid w:val="00854CFF"/>
    <w:rsid w:val="00930706"/>
    <w:rsid w:val="009D00CF"/>
    <w:rsid w:val="00A2580B"/>
    <w:rsid w:val="00AF3C1A"/>
    <w:rsid w:val="00B230C7"/>
    <w:rsid w:val="00B623CE"/>
    <w:rsid w:val="00BF2531"/>
    <w:rsid w:val="00C60626"/>
    <w:rsid w:val="00CF0B27"/>
    <w:rsid w:val="00D238E2"/>
    <w:rsid w:val="00D57E59"/>
    <w:rsid w:val="00D67434"/>
    <w:rsid w:val="00D71BBE"/>
    <w:rsid w:val="00D93697"/>
    <w:rsid w:val="00E02450"/>
    <w:rsid w:val="00E455BE"/>
    <w:rsid w:val="00E53B05"/>
    <w:rsid w:val="00E62DA3"/>
    <w:rsid w:val="00EB4355"/>
    <w:rsid w:val="00EC7C8E"/>
    <w:rsid w:val="00F404F4"/>
    <w:rsid w:val="00F456CD"/>
    <w:rsid w:val="00F54A5C"/>
    <w:rsid w:val="00F60F72"/>
    <w:rsid w:val="00F63502"/>
    <w:rsid w:val="00FE47C6"/>
    <w:rsid w:val="00FF489A"/>
    <w:rsid w:val="00FF4CC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5C80"/>
    <w:pPr>
      <w:widowControl w:val="0"/>
      <w:spacing w:line="400" w:lineRule="exact"/>
      <w:jc w:val="both"/>
    </w:pPr>
    <w:rPr>
      <w:rFonts w:cs="Calibri"/>
      <w:kern w:val="2"/>
      <w:sz w:val="21"/>
      <w:szCs w:val="21"/>
    </w:rPr>
  </w:style>
  <w:style w:type="paragraph" w:styleId="1">
    <w:name w:val="heading 1"/>
    <w:basedOn w:val="a"/>
    <w:next w:val="a"/>
    <w:link w:val="1Char"/>
    <w:uiPriority w:val="99"/>
    <w:qFormat/>
    <w:rsid w:val="001C5C80"/>
    <w:pPr>
      <w:keepNext/>
      <w:keepLines/>
      <w:jc w:val="center"/>
      <w:outlineLvl w:val="0"/>
    </w:pPr>
    <w:rPr>
      <w:rFonts w:ascii="Times New Roman" w:hAnsi="Times New Roman" w:cs="Times New Roman"/>
      <w:b/>
      <w:bCs/>
      <w:kern w:val="44"/>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1C5C80"/>
    <w:rPr>
      <w:rFonts w:ascii="Times New Roman" w:eastAsia="宋体" w:hAnsi="Times New Roman" w:cs="Times New Roman"/>
      <w:b/>
      <w:bCs/>
      <w:kern w:val="44"/>
      <w:sz w:val="44"/>
      <w:szCs w:val="44"/>
    </w:rPr>
  </w:style>
  <w:style w:type="paragraph" w:styleId="a3">
    <w:name w:val="header"/>
    <w:basedOn w:val="a"/>
    <w:link w:val="Char"/>
    <w:uiPriority w:val="99"/>
    <w:semiHidden/>
    <w:rsid w:val="001C5C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1C5C80"/>
    <w:rPr>
      <w:sz w:val="18"/>
      <w:szCs w:val="18"/>
    </w:rPr>
  </w:style>
  <w:style w:type="paragraph" w:styleId="a4">
    <w:name w:val="footer"/>
    <w:basedOn w:val="a"/>
    <w:link w:val="Char0"/>
    <w:uiPriority w:val="99"/>
    <w:semiHidden/>
    <w:rsid w:val="001C5C80"/>
    <w:pPr>
      <w:tabs>
        <w:tab w:val="center" w:pos="4153"/>
        <w:tab w:val="right" w:pos="8306"/>
      </w:tabs>
      <w:snapToGrid w:val="0"/>
      <w:jc w:val="left"/>
    </w:pPr>
    <w:rPr>
      <w:sz w:val="18"/>
      <w:szCs w:val="18"/>
    </w:rPr>
  </w:style>
  <w:style w:type="character" w:customStyle="1" w:styleId="Char0">
    <w:name w:val="页脚 Char"/>
    <w:basedOn w:val="a0"/>
    <w:link w:val="a4"/>
    <w:uiPriority w:val="99"/>
    <w:semiHidden/>
    <w:locked/>
    <w:rsid w:val="001C5C80"/>
    <w:rPr>
      <w:sz w:val="18"/>
      <w:szCs w:val="18"/>
    </w:rPr>
  </w:style>
  <w:style w:type="paragraph" w:styleId="a5">
    <w:name w:val="Balloon Text"/>
    <w:basedOn w:val="a"/>
    <w:link w:val="Char1"/>
    <w:uiPriority w:val="99"/>
    <w:semiHidden/>
    <w:rsid w:val="001C5C80"/>
    <w:rPr>
      <w:sz w:val="18"/>
      <w:szCs w:val="18"/>
    </w:rPr>
  </w:style>
  <w:style w:type="character" w:customStyle="1" w:styleId="Char1">
    <w:name w:val="批注框文本 Char"/>
    <w:basedOn w:val="a0"/>
    <w:link w:val="a5"/>
    <w:uiPriority w:val="99"/>
    <w:semiHidden/>
    <w:locked/>
    <w:rsid w:val="001C5C80"/>
    <w:rPr>
      <w:sz w:val="18"/>
      <w:szCs w:val="18"/>
    </w:rPr>
  </w:style>
  <w:style w:type="paragraph" w:customStyle="1" w:styleId="CharCharCharCharCharCharChar">
    <w:name w:val="Char Char Char Char Char Char Char"/>
    <w:basedOn w:val="a"/>
    <w:uiPriority w:val="99"/>
    <w:rsid w:val="00FE47C6"/>
    <w:pPr>
      <w:widowControl/>
      <w:spacing w:after="160" w:line="240" w:lineRule="exact"/>
      <w:jc w:val="left"/>
    </w:pPr>
    <w:rPr>
      <w:rFonts w:ascii="Arial" w:hAnsi="Arial" w:cs="Arial"/>
      <w:b/>
      <w:bCs/>
      <w:kern w:val="0"/>
      <w:sz w:val="24"/>
      <w:szCs w:val="24"/>
      <w:lang w:eastAsia="en-US"/>
    </w:rPr>
  </w:style>
  <w:style w:type="paragraph" w:styleId="a6">
    <w:name w:val="Document Map"/>
    <w:basedOn w:val="a"/>
    <w:link w:val="Char2"/>
    <w:uiPriority w:val="99"/>
    <w:semiHidden/>
    <w:rsid w:val="00445FFC"/>
    <w:pPr>
      <w:shd w:val="clear" w:color="auto" w:fill="000080"/>
    </w:pPr>
  </w:style>
  <w:style w:type="character" w:customStyle="1" w:styleId="Char2">
    <w:name w:val="文档结构图 Char"/>
    <w:basedOn w:val="a0"/>
    <w:link w:val="a6"/>
    <w:uiPriority w:val="99"/>
    <w:semiHidden/>
    <w:rsid w:val="009467AD"/>
    <w:rPr>
      <w:rFonts w:ascii="Times New Roman" w:hAnsi="Times New Roman" w:cs="Calibri"/>
      <w:sz w:val="0"/>
      <w:szCs w:val="0"/>
    </w:rPr>
  </w:style>
  <w:style w:type="paragraph" w:customStyle="1" w:styleId="a7">
    <w:name w:val="自然段"/>
    <w:basedOn w:val="a"/>
    <w:rsid w:val="00F63502"/>
    <w:pPr>
      <w:spacing w:line="440" w:lineRule="atLeast"/>
      <w:ind w:firstLineChars="200" w:firstLine="200"/>
    </w:pPr>
    <w:rPr>
      <w:rFonts w:ascii="Times New Roman" w:hAnsi="Times New Roman" w:cs="Times New Roman"/>
    </w:rPr>
  </w:style>
  <w:style w:type="table" w:styleId="a8">
    <w:name w:val="Table Grid"/>
    <w:basedOn w:val="a1"/>
    <w:locked/>
    <w:rsid w:val="00692CE4"/>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588</Words>
  <Characters>3352</Characters>
  <Application>Microsoft Office Word</Application>
  <DocSecurity>0</DocSecurity>
  <Lines>27</Lines>
  <Paragraphs>7</Paragraphs>
  <ScaleCrop>false</ScaleCrop>
  <Company>xiongyunxia</Company>
  <LinksUpToDate>false</LinksUpToDate>
  <CharactersWithSpaces>3933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109</dc:creator>
  <cp:keywords/>
  <dc:description/>
  <cp:lastModifiedBy>109</cp:lastModifiedBy>
  <cp:revision>13</cp:revision>
  <dcterms:created xsi:type="dcterms:W3CDTF">2012-06-06T08:19:00Z</dcterms:created>
  <dcterms:modified xsi:type="dcterms:W3CDTF">2012-06-14T07:45:00Z</dcterms:modified>
</cp:coreProperties>
</file>