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38CC4">
      <w:pPr>
        <w:rPr>
          <w:rFonts w:asciiTheme="majorEastAsia" w:hAnsiTheme="majorEastAsia" w:eastAsiaTheme="majorEastAsia"/>
          <w:b/>
          <w:sz w:val="30"/>
          <w:szCs w:val="30"/>
        </w:rPr>
      </w:pPr>
      <w:r>
        <w:rPr>
          <w:rFonts w:hint="eastAsia" w:asciiTheme="majorEastAsia" w:hAnsiTheme="majorEastAsia" w:eastAsiaTheme="majorEastAsia"/>
          <w:b/>
          <w:sz w:val="30"/>
          <w:szCs w:val="30"/>
        </w:rPr>
        <w:t>ST188</w:t>
      </w:r>
      <w:r>
        <w:fldChar w:fldCharType="begin"/>
      </w:r>
      <w:r>
        <w:instrText xml:space="preserve"> INCLUDEPICTURE "C:\\Users\\23194\\Documents\\Tencent Files\\2319479254\\Image\\C2C\\ac78c29764384ec5c1582ef9dab37ca9.png" \* MERGEFORMATINET </w:instrText>
      </w:r>
      <w:r>
        <w:fldChar w:fldCharType="separate"/>
      </w:r>
      <w:r>
        <w:fldChar w:fldCharType="begin"/>
      </w:r>
      <w:r>
        <w:instrText xml:space="preserve"> INCLUDEPICTURE  "C:\\Users\\23194\\Documents\\Tencent Files\\2319479254\\Image\\C2C\\ac78c29764384ec5c1582ef9dab37ca9.png" \* MERGEFORMATINET </w:instrText>
      </w:r>
      <w:r>
        <w:fldChar w:fldCharType="separate"/>
      </w:r>
      <w:r>
        <w:pict>
          <v:shape id="_x0000_i1025" o:spt="75" type="#_x0000_t75" style="height:173.25pt;width:467.25pt;" filled="f" o:preferrelative="t" stroked="f" coordsize="21600,21600">
            <v:path/>
            <v:fill on="f" focussize="0,0"/>
            <v:stroke on="f" joinstyle="miter"/>
            <v:imagedata r:id="rId4" r:href="rId5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t xml:space="preserve"> </w:t>
      </w:r>
    </w:p>
    <w:p w14:paraId="394C34F6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ST188可用于智能小车的循迹检测。它主要的特点是，对于颜色深浅不同的路面，可以产生不同的电压，因此可以区分出ST188正对的路面是深色还是浅色。它自己集成了一个红外发射管和个接收管，也就是自己提供了“光源”，自己检测，使用起来比较方便。</w:t>
      </w:r>
    </w:p>
    <w:p w14:paraId="3B98A1A7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drawing>
          <wp:inline distT="0" distB="0" distL="0" distR="0">
            <wp:extent cx="1268095" cy="142367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325" cy="142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sz w:val="24"/>
          <w:szCs w:val="24"/>
        </w:rPr>
        <w:t xml:space="preserve">                    </w:t>
      </w:r>
      <w:r>
        <w:rPr>
          <w:rFonts w:asciiTheme="majorEastAsia" w:hAnsiTheme="majorEastAsia" w:eastAsiaTheme="majorEastAsia"/>
          <w:sz w:val="24"/>
          <w:szCs w:val="24"/>
        </w:rPr>
        <w:drawing>
          <wp:inline distT="0" distB="0" distL="0" distR="0">
            <wp:extent cx="1273175" cy="148717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5496" cy="14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D003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AK相当于二极管，可以理解为LED灯</w:t>
      </w:r>
    </w:p>
    <w:p w14:paraId="697E46CD">
      <w:pPr>
        <w:rPr>
          <w:rFonts w:asciiTheme="majorEastAsia" w:hAnsiTheme="majorEastAsia" w:eastAsiaTheme="majorEastAsia"/>
          <w:sz w:val="24"/>
          <w:szCs w:val="24"/>
        </w:rPr>
      </w:pPr>
      <w:r>
        <w:fldChar w:fldCharType="begin"/>
      </w:r>
      <w:r>
        <w:instrText xml:space="preserve"> INCLUDEPICTURE "C:\\Users\\23194\\Documents\\Tencent Files\\2319479254\\Image\\C2C\\a794a52d77cc17be63216004b07c573c.png" \* MERGEFORMATINET </w:instrText>
      </w:r>
      <w:r>
        <w:fldChar w:fldCharType="separate"/>
      </w:r>
      <w:r>
        <w:pict>
          <v:shape id="_x0000_i1026" o:spt="75" type="#_x0000_t75" style="height:201.4pt;width:222.75pt;" filled="f" o:preferrelative="t" stroked="f" coordsize="21600,21600">
            <v:path/>
            <v:fill on="f" focussize="0,0"/>
            <v:stroke on="f" joinstyle="miter"/>
            <v:imagedata r:id="rId8" r:href="rId9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begin"/>
      </w:r>
      <w:r>
        <w:instrText xml:space="preserve"> INCLUDEPICTURE "C:\\Users\\23194\\Documents\\Tencent Files\\2319479254\\Image\\C2C\\ae48ed340aac9f055a3c647f189abed8.jpg" \* MERGEFORMATINET </w:instrText>
      </w:r>
      <w:r>
        <w:fldChar w:fldCharType="separate"/>
      </w:r>
      <w:r>
        <w:pict>
          <v:shape id="_x0000_i1027" o:spt="75" type="#_x0000_t75" style="height:201pt;width:185.25pt;" filled="f" o:preferrelative="t" stroked="f" coordsize="21600,21600">
            <v:path/>
            <v:fill on="f" focussize="0,0"/>
            <v:stroke on="f" joinstyle="miter"/>
            <v:imagedata r:id="rId10" r:href="rId11" o:title=""/>
            <o:lock v:ext="edit" aspectratio="t"/>
            <w10:wrap type="none"/>
            <w10:anchorlock/>
          </v:shape>
        </w:pict>
      </w:r>
      <w:r>
        <w:fldChar w:fldCharType="end"/>
      </w:r>
    </w:p>
    <w:p w14:paraId="2C6F1D16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EC相当于三极管的发射极和集电极。作为“三极管”，这个接收管没有基极，显然是不行的.接收管的基极有类似于光敏电阻的特性:根据接收到的红外光的强度，来产生不同的电压(电流)。基极的电压达到一定的值以后，三极管就会处于放大状态，放大基极的电流，集电极就可以采集到不同的电流，经过特定的电阻，也就是不同的电压了。</w:t>
      </w:r>
    </w:p>
    <w:p w14:paraId="3DBB9D13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drawing>
          <wp:inline distT="0" distB="0" distL="0" distR="0">
            <wp:extent cx="5163185" cy="2019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hAnsiTheme="majorEastAsia" w:eastAsiaTheme="majorEastAsia"/>
          <w:sz w:val="24"/>
          <w:szCs w:val="24"/>
        </w:rPr>
        <w:t xml:space="preserve"> </w:t>
      </w:r>
    </w:p>
    <w:p w14:paraId="6185B1B3"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220R是红外发射管的限流电阻，发射管的电流一般在20ma左右，如果好几路循迹模块一起用的话，总电流还是比较大的，所以可以在满足功能的情况下，尽可能选择大一点的电阻。这人电阻一般不得小于180R。</w:t>
      </w:r>
    </w:p>
    <w:p w14:paraId="60FF0B06">
      <w:pPr>
        <w:rPr>
          <w:rFonts w:asciiTheme="majorEastAsia" w:hAnsiTheme="majorEastAsia" w:eastAsiaTheme="majorEastAsia"/>
          <w:b/>
          <w:sz w:val="30"/>
          <w:szCs w:val="30"/>
        </w:rPr>
      </w:pPr>
      <w:r>
        <w:rPr>
          <w:rFonts w:hint="eastAsia" w:asciiTheme="majorEastAsia" w:hAnsiTheme="majorEastAsia" w:eastAsiaTheme="majorEastAsia"/>
          <w:b/>
          <w:sz w:val="30"/>
          <w:szCs w:val="30"/>
        </w:rPr>
        <w:t>运放</w:t>
      </w:r>
    </w:p>
    <w:p w14:paraId="47FA9385">
      <w:pPr>
        <w:rPr>
          <w:rFonts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</w:pPr>
      <w:r>
        <w:fldChar w:fldCharType="begin"/>
      </w:r>
      <w:r>
        <w:instrText xml:space="preserve"> INCLUDEPICTURE "C:\\Users\\23194\\Documents\\Tencent Files\\2319479254\\Image\\C2C\\ad199d13faf9e24c26491b84a5c20aa1.png" \* MERGEFORMATINET </w:instrText>
      </w:r>
      <w:r>
        <w:fldChar w:fldCharType="separate"/>
      </w:r>
      <w:r>
        <w:fldChar w:fldCharType="begin"/>
      </w:r>
      <w:r>
        <w:instrText xml:space="preserve"> INCLUDEPICTURE  "C:\\Users\\23194\\Documents\\Tencent Files\\2319479254\\Image\\C2C\\ad199d13faf9e24c26491b84a5c20aa1.png" \* MERGEFORMATINET </w:instrText>
      </w:r>
      <w:r>
        <w:fldChar w:fldCharType="separate"/>
      </w:r>
      <w:r>
        <w:pict>
          <v:shape id="_x0000_i1028" o:spt="75" type="#_x0000_t75" style="height:201pt;width:240.75pt;" filled="f" o:preferrelative="t" stroked="f" coordsize="21600,21600">
            <v:path/>
            <v:fill on="f" focussize="0,0"/>
            <v:stroke on="f" joinstyle="miter"/>
            <v:imagedata r:id="rId13" r:href="rId14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</w:p>
    <w:p w14:paraId="01DBEF9F">
      <w:pPr>
        <w:rPr>
          <w:rFonts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</w:pPr>
    </w:p>
    <w:p w14:paraId="0B4713AA">
      <w:pPr>
        <w:rPr>
          <w:rFonts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</w:pPr>
    </w:p>
    <w:p w14:paraId="227FDE98">
      <w:pPr>
        <w:rPr>
          <w:rFonts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</w:pPr>
    </w:p>
    <w:p w14:paraId="7E6CA56A">
      <w:pPr>
        <w:rPr>
          <w:rFonts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</w:pPr>
    </w:p>
    <w:p w14:paraId="6E21954F">
      <w:pPr>
        <w:rPr>
          <w:rFonts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</w:pPr>
    </w:p>
    <w:p w14:paraId="5BBF8F55">
      <w:pPr>
        <w:rPr>
          <w:rFonts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</w:pPr>
    </w:p>
    <w:p w14:paraId="5F46291A">
      <w:pPr>
        <w:rPr>
          <w:rFonts w:hint="eastAsia" w:asciiTheme="majorEastAsia" w:hAnsiTheme="majorEastAsia" w:eastAsiaTheme="majorEastAsia"/>
          <w:b/>
          <w:color w:val="121212"/>
          <w:sz w:val="30"/>
          <w:szCs w:val="30"/>
          <w:shd w:val="clear" w:color="auto" w:fill="FFFFFF"/>
          <w:lang w:eastAsia="zh-CN"/>
        </w:rPr>
      </w:pPr>
      <w:r>
        <w:rPr>
          <w:rFonts w:hint="eastAsia" w:asciiTheme="majorEastAsia" w:hAnsiTheme="majorEastAsia" w:eastAsiaTheme="majorEastAsia"/>
          <w:b/>
          <w:color w:val="121212"/>
          <w:sz w:val="30"/>
          <w:szCs w:val="30"/>
          <w:shd w:val="clear" w:color="auto" w:fill="FFFFFF"/>
        </w:rPr>
        <w:t>LM324</w:t>
      </w:r>
      <w:r>
        <w:rPr>
          <w:rFonts w:hint="eastAsia" w:asciiTheme="majorEastAsia" w:hAnsiTheme="majorEastAsia" w:eastAsiaTheme="majorEastAsia"/>
          <w:b/>
          <w:color w:val="121212"/>
          <w:sz w:val="30"/>
          <w:szCs w:val="30"/>
          <w:shd w:val="clear" w:color="auto" w:fill="FFFFFF"/>
          <w:lang w:eastAsia="zh-CN"/>
        </w:rPr>
        <w:t>（</w:t>
      </w:r>
      <w:r>
        <w:rPr>
          <w:rFonts w:hint="eastAsia" w:asciiTheme="majorEastAsia" w:hAnsiTheme="majorEastAsia" w:eastAsiaTheme="majorEastAsia"/>
          <w:b/>
          <w:color w:val="121212"/>
          <w:sz w:val="30"/>
          <w:szCs w:val="30"/>
          <w:shd w:val="clear" w:color="auto" w:fill="FFFFFF"/>
          <w:lang w:val="en-US" w:eastAsia="zh-CN"/>
        </w:rPr>
        <w:t>运算放大器</w:t>
      </w:r>
      <w:r>
        <w:rPr>
          <w:rFonts w:hint="eastAsia" w:asciiTheme="majorEastAsia" w:hAnsiTheme="majorEastAsia" w:eastAsiaTheme="majorEastAsia"/>
          <w:b/>
          <w:color w:val="121212"/>
          <w:sz w:val="30"/>
          <w:szCs w:val="30"/>
          <w:shd w:val="clear" w:color="auto" w:fill="FFFFFF"/>
          <w:lang w:eastAsia="zh-CN"/>
        </w:rPr>
        <w:t>）</w:t>
      </w:r>
    </w:p>
    <w:p w14:paraId="21A3B24C">
      <w:pPr>
        <w:jc w:val="left"/>
        <w:rPr>
          <w:rFonts w:asciiTheme="majorEastAsia" w:hAnsiTheme="majorEastAsia" w:eastAsiaTheme="majorEastAsia"/>
          <w:spacing w:val="8"/>
          <w:sz w:val="24"/>
          <w:szCs w:val="24"/>
          <w:shd w:val="clear" w:color="auto" w:fill="FFFFFF"/>
        </w:rPr>
      </w:pPr>
      <w:r>
        <w:rPr>
          <w:rFonts w:asciiTheme="majorEastAsia" w:hAnsiTheme="majorEastAsia" w:eastAsiaTheme="majorEastAsia"/>
          <w:spacing w:val="8"/>
          <w:sz w:val="24"/>
          <w:szCs w:val="24"/>
        </w:rPr>
        <w:drawing>
          <wp:inline distT="0" distB="0" distL="0" distR="0">
            <wp:extent cx="5274310" cy="2042795"/>
            <wp:effectExtent l="0" t="0" r="2540" b="0"/>
            <wp:docPr id="6" name="图片 6" descr="C:\Users\lenovo\Documents\WeChat Files\wxid_x0w3glae1ovs22\FileStorage\Temp\e798f653d72961f1220f066799a7e0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lenovo\Documents\WeChat Files\wxid_x0w3glae1ovs22\FileStorage\Temp\e798f653d72961f1220f066799a7e0b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spacing w:val="8"/>
          <w:sz w:val="24"/>
          <w:szCs w:val="24"/>
          <w:shd w:val="clear" w:color="auto" w:fill="FFFFFF"/>
        </w:rPr>
        <w:t>电阻R3是ST188光电晶体管的限流电阻，也是光电晶体管的上拉电阻。电阻R5为比较器的反相端提供基准电压。</w:t>
      </w:r>
      <w:r>
        <w:rPr>
          <w:rFonts w:hint="eastAsia" w:asciiTheme="majorEastAsia" w:hAnsiTheme="majorEastAsia" w:eastAsiaTheme="majorEastAsia"/>
          <w:spacing w:val="8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/>
          <w:spacing w:val="8"/>
          <w:sz w:val="24"/>
          <w:szCs w:val="24"/>
          <w:shd w:val="clear" w:color="auto" w:fill="FFFFFF"/>
        </w:rPr>
        <w:t>当ST188前方没有障碍物时，发射出去的红外光没有发射回来，</w:t>
      </w:r>
      <w:bookmarkStart w:id="0" w:name="_GoBack"/>
      <w:bookmarkEnd w:id="0"/>
      <w:r>
        <w:rPr>
          <w:rFonts w:hint="eastAsia" w:asciiTheme="majorEastAsia" w:hAnsiTheme="majorEastAsia" w:eastAsiaTheme="majorEastAsia"/>
          <w:spacing w:val="8"/>
          <w:sz w:val="24"/>
          <w:szCs w:val="24"/>
          <w:shd w:val="clear" w:color="auto" w:fill="FFFFFF"/>
        </w:rPr>
        <w:t>所以光电晶体管不会有电流，处于截止状态。这样比较器的同相端电压比反相端电压要高，所以输出高电平，发光二极管处于熄灭状态。</w:t>
      </w:r>
      <w:r>
        <w:rPr>
          <w:rFonts w:hint="eastAsia" w:asciiTheme="majorEastAsia" w:hAnsiTheme="majorEastAsia" w:eastAsiaTheme="majorEastAsia"/>
          <w:spacing w:val="8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/>
          <w:spacing w:val="8"/>
          <w:sz w:val="24"/>
          <w:szCs w:val="24"/>
          <w:shd w:val="clear" w:color="auto" w:fill="FFFFFF"/>
        </w:rPr>
        <w:t>当ST188前方有障碍物时，发射出去的红外光经障碍物反射回来，使光电晶体管导通，将比较器的同相端电压拉低使比较器输出低电平，此时，发光二极管被点亮，表示有障碍物经过。</w:t>
      </w:r>
    </w:p>
    <w:p w14:paraId="1FFBDE0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1C80C8BF">
      <w:pPr>
        <w:jc w:val="center"/>
        <w:rPr>
          <w:rFonts w:hint="eastAsia" w:asciiTheme="majorEastAsia" w:hAnsiTheme="majorEastAsia" w:eastAsiaTheme="majorEastAsia"/>
          <w:color w:val="121212"/>
          <w:sz w:val="24"/>
          <w:szCs w:val="24"/>
          <w:shd w:val="clear" w:color="auto" w:fill="FFFFFF"/>
          <w:lang w:eastAsia="zh-CN"/>
        </w:rPr>
      </w:pPr>
      <w:r>
        <w:rPr>
          <w:rFonts w:hint="eastAsia" w:asciiTheme="majorEastAsia" w:hAnsiTheme="majorEastAsia" w:eastAsiaTheme="majorEastAsia"/>
          <w:color w:val="121212"/>
          <w:sz w:val="24"/>
          <w:szCs w:val="24"/>
          <w:shd w:val="clear" w:color="auto" w:fill="FFFFFF"/>
          <w:lang w:eastAsia="zh-CN"/>
        </w:rPr>
        <w:drawing>
          <wp:inline distT="0" distB="0" distL="114300" distR="114300">
            <wp:extent cx="3063240" cy="2913380"/>
            <wp:effectExtent l="0" t="0" r="0" b="12700"/>
            <wp:docPr id="4" name="图片 4" descr="微信图片_20250710152324_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710152324_1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FE94">
      <w:pPr>
        <w:jc w:val="center"/>
        <w:rPr>
          <w:rFonts w:hint="default" w:asciiTheme="majorEastAsia" w:hAnsiTheme="majorEastAsia" w:eastAsiaTheme="majorEastAsia"/>
          <w:color w:val="121212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121212"/>
          <w:sz w:val="24"/>
          <w:szCs w:val="24"/>
          <w:shd w:val="clear" w:color="auto" w:fill="FFFFFF"/>
          <w:lang w:val="en-US" w:eastAsia="zh-CN"/>
        </w:rPr>
        <w:t>LM324内部结构图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034"/>
    <w:rsid w:val="000D73B1"/>
    <w:rsid w:val="00107926"/>
    <w:rsid w:val="001A58C3"/>
    <w:rsid w:val="001D6AC4"/>
    <w:rsid w:val="001F1F13"/>
    <w:rsid w:val="002F68CD"/>
    <w:rsid w:val="00301176"/>
    <w:rsid w:val="003E6E77"/>
    <w:rsid w:val="003F0262"/>
    <w:rsid w:val="00431034"/>
    <w:rsid w:val="006B7573"/>
    <w:rsid w:val="006F14BC"/>
    <w:rsid w:val="00840E79"/>
    <w:rsid w:val="00944C95"/>
    <w:rsid w:val="00B760BF"/>
    <w:rsid w:val="00CE0A65"/>
    <w:rsid w:val="00E76F80"/>
    <w:rsid w:val="00FC5463"/>
    <w:rsid w:val="05064CA6"/>
    <w:rsid w:val="0B14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../../../Tencent%252520Files/2319479254/Image/C2C/a794a52d77cc17be63216004b07c573c.png" TargetMode="Externa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../../../../Tencent%252520Files/2319479254/Image/C2C/ac78c29764384ec5c1582ef9dab37ca9.png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../../../../Tencent%252520Files/2319479254/Image/C2C/ad199d13faf9e24c26491b84a5c20aa1.png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../../../../Tencent%252520Files/2319479254/Image/C2C/ae48ed340aac9f055a3c647f189abed8.jpg" TargetMode="Externa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EAF38-80BE-4D91-B500-29569AE7DF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589</Words>
  <Characters>636</Characters>
  <Lines>10</Lines>
  <Paragraphs>3</Paragraphs>
  <TotalTime>45</TotalTime>
  <ScaleCrop>false</ScaleCrop>
  <LinksUpToDate>false</LinksUpToDate>
  <CharactersWithSpaces>658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2023-07-13T12:14:00Z</dcterms:created>
  <dc:creator>lenovo</dc:creator>
  <cp:lastModifiedBy>fate @</cp:lastModifiedBy>
  <dcterms:modified xsi:type="dcterms:W3CDTF">2025-07-11T10:09:24Z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eyJoZGlkIjoiNTk4ZDNlMmFmMWRiZDYyY2QwMTA3MWVhNmZjYzNjOTkiLCJ1c2VySWQiOiIxNTIwMzUyNTM2In0=</vt:lpwstr>
  </property>
  <property fmtid="{D5CDD505-2E9C-101B-9397-08002B2CF9AE}" pid="3" name="KSOProductBuildVer">
    <vt:lpwstr>2052-12.1.0.21915</vt:lpwstr>
  </property>
  <property fmtid="{D5CDD505-2E9C-101B-9397-08002B2CF9AE}" pid="4" name="ICV">
    <vt:lpwstr>4C17580A47DE4766A91D4C5E2B1D1E02_12</vt:lpwstr>
  </property>
</Properties>
</file>