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F7D01">
      <w:pPr>
        <w:tabs>
          <w:tab w:val="left" w:pos="1800"/>
        </w:tabs>
        <w:spacing w:after="156" w:afterLines="50"/>
        <w:jc w:val="center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-726440</wp:posOffset>
                </wp:positionV>
                <wp:extent cx="1472565" cy="504825"/>
                <wp:effectExtent l="4445" t="4445" r="8890" b="462280"/>
                <wp:wrapNone/>
                <wp:docPr id="14" name="圆角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2565" cy="504825"/>
                        </a:xfrm>
                        <a:prstGeom prst="wedgeRoundRectCallout">
                          <a:avLst>
                            <a:gd name="adj1" fmla="val -22704"/>
                            <a:gd name="adj2" fmla="val 13830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DEC346B">
                            <w:pPr>
                              <w:rPr>
                                <w:rFonts w:ascii="宋体" w:hAnsi="宋体" w:cs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FF0000"/>
                                <w:szCs w:val="21"/>
                              </w:rPr>
                              <w:t>统一“年级+专业+班级”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18pt;margin-top:-57.2pt;height:39.75pt;width:115.95pt;z-index:251659264;mso-width-relative:page;mso-height-relative:page;" fillcolor="#FFFFFF" filled="t" stroked="t" coordsize="21600,21600" o:gfxdata="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q7WX+3AAAAAwB&#10;AAAPAAAAAAAAAAEAIAAAACIAAABkcnMvZG93bnJldi54bWxQSwECFAAUAAAACACHTuJA1GW814kC&#10;AAAeBQAADgAAAAAAAAABACAAAAArAQAAZHJzL2Uyb0RvYy54bWxQSwUGAAAAAAYABgBZAQAAJgYA&#10;AAAA&#10;" adj="5896,4067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DEC346B">
                      <w:pPr>
                        <w:rPr>
                          <w:rFonts w:ascii="宋体" w:hAnsi="宋体" w:cs="宋体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宋体" w:hAnsi="宋体" w:cs="宋体"/>
                          <w:color w:val="FF0000"/>
                          <w:szCs w:val="21"/>
                        </w:rPr>
                        <w:t>统一“年级+专业+班级”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sz w:val="28"/>
          <w:szCs w:val="20"/>
        </w:rPr>
        <w:t>毕业设计（论文）任务书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496"/>
        <w:gridCol w:w="355"/>
        <w:gridCol w:w="709"/>
        <w:gridCol w:w="384"/>
        <w:gridCol w:w="466"/>
        <w:gridCol w:w="725"/>
        <w:gridCol w:w="1118"/>
        <w:gridCol w:w="709"/>
        <w:gridCol w:w="567"/>
        <w:gridCol w:w="537"/>
        <w:gridCol w:w="1851"/>
      </w:tblGrid>
      <w:tr w14:paraId="1257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242" w:type="dxa"/>
            <w:vAlign w:val="center"/>
          </w:tcPr>
          <w:p w14:paraId="3FBB5338"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学生姓名</w:t>
            </w:r>
          </w:p>
        </w:tc>
        <w:tc>
          <w:tcPr>
            <w:tcW w:w="1560" w:type="dxa"/>
            <w:gridSpan w:val="3"/>
            <w:vAlign w:val="center"/>
          </w:tcPr>
          <w:p w14:paraId="017EF660"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万赐宜</w:t>
            </w:r>
          </w:p>
        </w:tc>
        <w:tc>
          <w:tcPr>
            <w:tcW w:w="850" w:type="dxa"/>
            <w:gridSpan w:val="2"/>
            <w:vAlign w:val="center"/>
          </w:tcPr>
          <w:p w14:paraId="54D8DA3F"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学 号</w:t>
            </w:r>
          </w:p>
        </w:tc>
        <w:tc>
          <w:tcPr>
            <w:tcW w:w="1843" w:type="dxa"/>
            <w:gridSpan w:val="2"/>
            <w:vAlign w:val="center"/>
          </w:tcPr>
          <w:p w14:paraId="24A81C3F">
            <w:pPr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2024204010124</w:t>
            </w:r>
          </w:p>
        </w:tc>
        <w:tc>
          <w:tcPr>
            <w:tcW w:w="1276" w:type="dxa"/>
            <w:gridSpan w:val="2"/>
            <w:vAlign w:val="center"/>
          </w:tcPr>
          <w:p w14:paraId="26C2E2B2">
            <w:pPr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专业班级</w:t>
            </w:r>
          </w:p>
        </w:tc>
        <w:tc>
          <w:tcPr>
            <w:tcW w:w="2388" w:type="dxa"/>
            <w:gridSpan w:val="2"/>
            <w:vAlign w:val="center"/>
          </w:tcPr>
          <w:p w14:paraId="385523CD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2024级计算机科学与技术专升本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1班</w:t>
            </w:r>
          </w:p>
        </w:tc>
      </w:tr>
      <w:tr w14:paraId="2984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738" w:type="dxa"/>
            <w:gridSpan w:val="2"/>
            <w:vAlign w:val="center"/>
          </w:tcPr>
          <w:p w14:paraId="5F392D17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指导教师姓名</w:t>
            </w:r>
          </w:p>
        </w:tc>
        <w:tc>
          <w:tcPr>
            <w:tcW w:w="1448" w:type="dxa"/>
            <w:gridSpan w:val="3"/>
            <w:vAlign w:val="center"/>
          </w:tcPr>
          <w:p w14:paraId="09F44526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胡波</w:t>
            </w:r>
          </w:p>
        </w:tc>
        <w:tc>
          <w:tcPr>
            <w:tcW w:w="1191" w:type="dxa"/>
            <w:gridSpan w:val="2"/>
            <w:vAlign w:val="center"/>
          </w:tcPr>
          <w:p w14:paraId="32FD10AA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所学专业</w:t>
            </w:r>
          </w:p>
        </w:tc>
        <w:tc>
          <w:tcPr>
            <w:tcW w:w="1827" w:type="dxa"/>
            <w:gridSpan w:val="2"/>
            <w:vAlign w:val="center"/>
          </w:tcPr>
          <w:p w14:paraId="7DBD5BA4">
            <w:pPr>
              <w:tabs>
                <w:tab w:val="left" w:pos="1800"/>
              </w:tabs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 xml:space="preserve"> 计算机科学与技术</w:t>
            </w:r>
          </w:p>
        </w:tc>
        <w:tc>
          <w:tcPr>
            <w:tcW w:w="1104" w:type="dxa"/>
            <w:gridSpan w:val="2"/>
            <w:vAlign w:val="center"/>
          </w:tcPr>
          <w:p w14:paraId="092C48CC">
            <w:pPr>
              <w:tabs>
                <w:tab w:val="left" w:pos="1800"/>
              </w:tabs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职  称</w:t>
            </w:r>
          </w:p>
        </w:tc>
        <w:tc>
          <w:tcPr>
            <w:tcW w:w="1851" w:type="dxa"/>
            <w:vAlign w:val="center"/>
          </w:tcPr>
          <w:p w14:paraId="6165B44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副教授</w:t>
            </w:r>
          </w:p>
        </w:tc>
      </w:tr>
      <w:tr w14:paraId="4F1A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093" w:type="dxa"/>
            <w:gridSpan w:val="3"/>
            <w:vAlign w:val="center"/>
          </w:tcPr>
          <w:p w14:paraId="50543290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设计（论文）题目</w:t>
            </w:r>
          </w:p>
        </w:tc>
        <w:tc>
          <w:tcPr>
            <w:tcW w:w="7066" w:type="dxa"/>
            <w:gridSpan w:val="9"/>
            <w:vAlign w:val="center"/>
          </w:tcPr>
          <w:p w14:paraId="676952EE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集成动态练习与智能复习的Java学习平台的设计与实现</w:t>
            </w:r>
          </w:p>
        </w:tc>
      </w:tr>
      <w:tr w14:paraId="204F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2" w:hRule="atLeast"/>
        </w:trPr>
        <w:tc>
          <w:tcPr>
            <w:tcW w:w="9159" w:type="dxa"/>
            <w:gridSpan w:val="12"/>
            <w:vAlign w:val="center"/>
          </w:tcPr>
          <w:p w14:paraId="016DF294">
            <w:pPr>
              <w:tabs>
                <w:tab w:val="left" w:pos="1800"/>
              </w:tabs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一、设计（论文）主要内容（含技术指标或研究目标）</w:t>
            </w:r>
          </w:p>
          <w:p w14:paraId="54746149">
            <w:pPr>
              <w:pStyle w:val="2"/>
              <w:keepNext w:val="0"/>
              <w:keepLines w:val="0"/>
              <w:widowControl/>
              <w:suppressLineNumbers w:val="0"/>
            </w:pPr>
            <w:r>
              <w:t xml:space="preserve">（一）研究目标 </w:t>
            </w:r>
          </w:p>
          <w:p w14:paraId="1AD818EB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>本课题围绕“AI智能刷题复习平台”的设计与实现，目标是构建一个面向多考试场景的前后端分离学习系统。通过题库管理、智能刷题、错题复习和学习分析等功能，形成“做题-反馈-复习-提升”的闭环学习流程。系统采用 Spring Boot + Spring Security + JWT + MyBatis-Plus + MySQL + Flyway 的后端技术栈与 Next.js + React 前端技术栈，实现安全认证、稳定数据管理和可扩展业务架构，为后续 AI 能力扩展和功能迭代提供基础。</w:t>
            </w:r>
            <w:r>
              <w:rPr>
                <w:color w:val="auto"/>
                <w:highlight w:val="none"/>
              </w:rPr>
              <w:t xml:space="preserve"> </w:t>
            </w:r>
          </w:p>
          <w:p w14:paraId="3E30DCD1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（二）研究内容 </w:t>
            </w:r>
          </w:p>
          <w:p w14:paraId="61F9C1BC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用户与权限模块：实现邮箱验证码登录、JWT 身份认证、用户信息维护与管理员用户状态管理，保障系统访问安全与角色边界。 </w:t>
            </w:r>
          </w:p>
          <w:p w14:paraId="50120951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题库管理模块：实现分类管理、题目增删改查、批量导入任务与导入失败追踪，支持统一题目结构与多题型管理。 </w:t>
            </w:r>
          </w:p>
          <w:p w14:paraId="35F6941E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智能刷题模块：实现刷题会话创建、作答记录保存、按模式推荐题目（自由/智能/专项/模拟）以及过程数据采集。 </w:t>
            </w:r>
          </w:p>
          <w:p w14:paraId="1CA798EF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复习与错题模块：基于作答结果生成复习计划，维护错题本状态与“错题毕业”机制，支撑间隔复习。 </w:t>
            </w:r>
          </w:p>
          <w:p w14:paraId="1C5BFF88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学习分析模块：统计学习概览、薄弱题目、趋势数据与推荐效果，为学习决策提供可视化依据。 </w:t>
            </w:r>
          </w:p>
          <w:p w14:paraId="54760988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系统架构与数据设计：采用轻量 DDD 分层（interfaces/application/domain/infrastructure），基于 8 张核心业务表和 Flyway 迁移机制实现可维护的数据模型。 </w:t>
            </w:r>
          </w:p>
          <w:p w14:paraId="37C4A8F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（三）技术指标 </w:t>
            </w:r>
          </w:p>
          <w:p w14:paraId="19A4AE98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功能完整性：完成用户、题库、刷题、复习、分析 5 类核心业务模块，核心流程可闭环运行。 </w:t>
            </w:r>
          </w:p>
          <w:p w14:paraId="2876B693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并发能力：系统可稳定支持不少于 50 名用户并发访问。 </w:t>
            </w:r>
          </w:p>
          <w:p w14:paraId="7E2F9AD3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响应性能：常用页面加载时间控制在 2s 内；智能推荐计算时间控制在 1s 内；题目解析/提示接口控制在 3-5s 内。 </w:t>
            </w:r>
          </w:p>
          <w:p w14:paraId="02ED23EB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数据一致性：通过数据库唯一约束、索引与业务规则校验，保证作答记录、复习计划、错题记录等关键数据一致。 </w:t>
            </w:r>
          </w:p>
          <w:p w14:paraId="7986C69C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 xml:space="preserve">安全性：采用 Spring Security + JWT 进行接口鉴权，用户数据按 user_id 隔离，避免越权访问。 </w:t>
            </w:r>
          </w:p>
          <w:p w14:paraId="49169AB2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0"/>
                <w:highlight w:val="none"/>
                <w:lang w:val="en-US" w:eastAsia="zh-CN" w:bidi="ar-SA"/>
              </w:rPr>
              <w:t>可维护性与扩展性：通过前后端分离、分层架构和数据库版本迁移机制，支持后续新增题型、推荐策略和 AI 能力平滑扩展。</w:t>
            </w:r>
          </w:p>
          <w:p w14:paraId="405F4B37">
            <w:pPr>
              <w:tabs>
                <w:tab w:val="left" w:pos="1800"/>
              </w:tabs>
              <w:ind w:firstLine="480" w:firstLineChars="200"/>
              <w:rPr>
                <w:rFonts w:ascii="宋体" w:hAnsi="宋体" w:eastAsia="宋体" w:cs="Times New Roman"/>
                <w:sz w:val="24"/>
                <w:szCs w:val="20"/>
              </w:rPr>
            </w:pPr>
          </w:p>
        </w:tc>
      </w:tr>
      <w:tr w14:paraId="0BF1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159" w:type="dxa"/>
            <w:gridSpan w:val="12"/>
            <w:vAlign w:val="center"/>
          </w:tcPr>
          <w:p w14:paraId="5C755141">
            <w:pPr>
              <w:tabs>
                <w:tab w:val="left" w:pos="1800"/>
              </w:tabs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二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、进度计划</w:t>
            </w:r>
          </w:p>
          <w:p w14:paraId="66808EE4">
            <w:pPr>
              <w:tabs>
                <w:tab w:val="left" w:pos="1800"/>
              </w:tabs>
              <w:jc w:val="both"/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1. 202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年11月25日～202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年12月2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0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日，完成文献综述；</w:t>
            </w:r>
          </w:p>
          <w:p w14:paraId="5F8F5C3C">
            <w:pPr>
              <w:tabs>
                <w:tab w:val="left" w:pos="1800"/>
              </w:tabs>
              <w:jc w:val="both"/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2．202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年12月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21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日～202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31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日，完成开题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报告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；</w:t>
            </w:r>
          </w:p>
          <w:p w14:paraId="6A22268A">
            <w:pPr>
              <w:tabs>
                <w:tab w:val="left" w:pos="1800"/>
              </w:tabs>
              <w:jc w:val="both"/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3.202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日～202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年3月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10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日，完成系统系统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；</w:t>
            </w:r>
          </w:p>
          <w:p w14:paraId="11B5937A">
            <w:pPr>
              <w:tabs>
                <w:tab w:val="left" w:pos="1800"/>
              </w:tabs>
              <w:jc w:val="both"/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4.202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年3月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11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日～202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年3月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15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日，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完成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中期检查；</w:t>
            </w:r>
          </w:p>
          <w:p w14:paraId="51EC5BA2">
            <w:pPr>
              <w:tabs>
                <w:tab w:val="left" w:pos="1800"/>
              </w:tabs>
              <w:jc w:val="both"/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5.202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年3月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11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日～202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28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日，完成论文初稿；</w:t>
            </w:r>
          </w:p>
          <w:p w14:paraId="3FB7EFCA">
            <w:pPr>
              <w:tabs>
                <w:tab w:val="left" w:pos="1800"/>
              </w:tabs>
              <w:jc w:val="both"/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6.202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29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日～202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年4月1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0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日，完成论文二稿；</w:t>
            </w:r>
          </w:p>
          <w:p w14:paraId="24F5295F">
            <w:pPr>
              <w:tabs>
                <w:tab w:val="left" w:pos="1800"/>
              </w:tabs>
              <w:jc w:val="both"/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7.202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年4月1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日～202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年4月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17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日，完成论文三稿；</w:t>
            </w:r>
          </w:p>
          <w:p w14:paraId="7F2721B8">
            <w:pPr>
              <w:tabs>
                <w:tab w:val="left" w:pos="1800"/>
              </w:tabs>
              <w:jc w:val="both"/>
              <w:rPr>
                <w:rFonts w:hint="eastAsia" w:ascii="宋体" w:hAnsi="宋体" w:eastAsia="宋体" w:cs="Times New Roman"/>
                <w:color w:val="D9D9D9" w:themeColor="background1" w:themeShade="D9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8.202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年4月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18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日～202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年4月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30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日，完成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论文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终稿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  <w:lang w:val="en-US" w:eastAsia="zh-CN"/>
              </w:rPr>
              <w:t>并查重。</w:t>
            </w:r>
          </w:p>
        </w:tc>
      </w:tr>
      <w:tr w14:paraId="044A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3" w:hRule="atLeast"/>
        </w:trPr>
        <w:tc>
          <w:tcPr>
            <w:tcW w:w="9159" w:type="dxa"/>
            <w:gridSpan w:val="12"/>
            <w:vAlign w:val="center"/>
          </w:tcPr>
          <w:p w14:paraId="777FE2EF">
            <w:pPr>
              <w:numPr>
                <w:ilvl w:val="0"/>
                <w:numId w:val="1"/>
              </w:numPr>
              <w:tabs>
                <w:tab w:val="left" w:pos="1800"/>
              </w:tabs>
              <w:rPr>
                <w:rFonts w:hint="eastAsia"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重要参考文献</w:t>
            </w:r>
          </w:p>
          <w:p w14:paraId="0AE4B37A">
            <w:pPr>
              <w:numPr>
                <w:numId w:val="0"/>
              </w:numPr>
              <w:tabs>
                <w:tab w:val="left" w:pos="1800"/>
              </w:tabs>
            </w:pPr>
            <w:r>
              <w:t>[1]刘睿,向磊.近十年我国学习分析领域研究热点及发展趋势[J].教育进展,2024,14(4):70-79. (</w:t>
            </w:r>
            <w:r>
              <w:fldChar w:fldCharType="begin"/>
            </w:r>
            <w:r>
              <w:instrText xml:space="preserve"> HYPERLINK "https://pdf.hanspub.org/ae2024144_111165841.pdf" \o "近十年我国学习分析领域研究热点及发展趋势" </w:instrText>
            </w:r>
            <w:r>
              <w:fldChar w:fldCharType="separate"/>
            </w:r>
            <w:r>
              <w:rPr>
                <w:rStyle w:val="6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[2]陶红.AI技术在个性化教育中的应用与效果研究[J].教育进展,2024,14(8):100-105. (</w:t>
            </w:r>
            <w:r>
              <w:fldChar w:fldCharType="begin"/>
            </w:r>
            <w:r>
              <w:instrText xml:space="preserve"> HYPERLINK "https://pdf.hanspub.org/ae2024148_161167003.pdf" \o "AI技术在个性化教育中的应用与效果研究" </w:instrText>
            </w:r>
            <w:r>
              <w:fldChar w:fldCharType="separate"/>
            </w:r>
            <w:r>
              <w:rPr>
                <w:rStyle w:val="7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[3]姜曼.人工智能技术用于小学数学错题整理的应用研究[J].教育进展,2024,14(2):1839-1844. (</w:t>
            </w:r>
            <w:r>
              <w:fldChar w:fldCharType="begin"/>
            </w:r>
            <w:r>
              <w:instrText xml:space="preserve"> HYPERLINK "https://pdf.hanspub.org/AE20240200000_21811632.pdf" \o "人工智能技术用于小学数学错题整理的应用研究" </w:instrText>
            </w:r>
            <w:r>
              <w:fldChar w:fldCharType="separate"/>
            </w:r>
            <w:r>
              <w:rPr>
                <w:rStyle w:val="7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[4]刘复林.错题本在小学数学教学中的实践与探索[J].教育进展,2022,12(1):290-295. (</w:t>
            </w:r>
            <w:r>
              <w:fldChar w:fldCharType="begin"/>
            </w:r>
            <w:r>
              <w:instrText xml:space="preserve"> HYPERLINK "https://pdf.hanspub.org/AE20220100000_91563473.pdf" \o "错题本在小学数学教学中的实践与探索" </w:instrText>
            </w:r>
            <w:r>
              <w:fldChar w:fldCharType="separate"/>
            </w:r>
            <w:r>
              <w:rPr>
                <w:rStyle w:val="7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[5]梁佳媛,龚笛,姜荣.基于机器学习的初中数学课后作业诊断[J].教育进展,2025,15(5):1482-1486. (</w:t>
            </w:r>
            <w:r>
              <w:fldChar w:fldCharType="begin"/>
            </w:r>
            <w:r>
              <w:instrText xml:space="preserve"> HYPERLINK "https://pdf.hanspub.org/ae_1169464.pdf" \o "基于机器学习的初中数学课后作业诊断" </w:instrText>
            </w:r>
            <w:r>
              <w:fldChar w:fldCharType="separate"/>
            </w:r>
            <w:r>
              <w:rPr>
                <w:rStyle w:val="7"/>
              </w:rPr>
              <w:t>汉斯出版</w:t>
            </w:r>
            <w:r>
              <w:fldChar w:fldCharType="end"/>
            </w:r>
            <w:r>
              <w:t>)</w:t>
            </w:r>
            <w:bookmarkStart w:id="0" w:name="_GoBack"/>
            <w:bookmarkEnd w:id="0"/>
            <w:r>
              <w:br w:type="textWrapping"/>
            </w:r>
            <w:r>
              <w:t>[6]邹柳.生成式AI在个性化学习资源智能化推荐中的伦理风险与治理框架[J].教育进展,2025,15(7):543-551. (</w:t>
            </w:r>
            <w:r>
              <w:fldChar w:fldCharType="begin"/>
            </w:r>
            <w:r>
              <w:instrText xml:space="preserve"> HYPERLINK "https://pdf.hanspub.org/ae_1169923.pdf" \o "生成式AI在个性化学习资源智能化推荐中的伦理风险与治理框架" </w:instrText>
            </w:r>
            <w:r>
              <w:fldChar w:fldCharType="separate"/>
            </w:r>
            <w:r>
              <w:rPr>
                <w:rStyle w:val="7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[7]路冉,郭煜,徐世东.基于CiteSpace的多模态学习分析研究评述[J].教育进展,2025,15(8):1524-1531. (</w:t>
            </w:r>
            <w:r>
              <w:fldChar w:fldCharType="begin"/>
            </w:r>
            <w:r>
              <w:instrText xml:space="preserve"> HYPERLINK "https://pdf.hanspub.org/ae_1880350.pdf" \o "基于CiteSpace的多模态学习分析研究评述" </w:instrText>
            </w:r>
            <w:r>
              <w:fldChar w:fldCharType="separate"/>
            </w:r>
            <w:r>
              <w:rPr>
                <w:rStyle w:val="7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[8]张帅帅.基于机器学习对在线教育用户行为的预测[J].统计学与应用,2022,11(2):225-233. (</w:t>
            </w:r>
            <w:r>
              <w:fldChar w:fldCharType="begin"/>
            </w:r>
            <w:r>
              <w:instrText xml:space="preserve"> HYPERLINK "https://pdf.hanspub.org/SA20220200000_61923900.pdf" \o "基于机器学习对在线教育用户行为的预测" </w:instrText>
            </w:r>
            <w:r>
              <w:fldChar w:fldCharType="separate"/>
            </w:r>
            <w:r>
              <w:rPr>
                <w:rStyle w:val="7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[9]张可昀.基于Web的在线考试系统设计与实现[J].软件工程与应用,2022,11(4):690-700. (</w:t>
            </w:r>
            <w:r>
              <w:fldChar w:fldCharType="begin"/>
            </w:r>
            <w:r>
              <w:instrText xml:space="preserve"> HYPERLINK "https://pdf.hanspub.org/SEA20220400000_11730469.pdf" \o "基于Web的在线考试系统设计与实现" </w:instrText>
            </w:r>
            <w:r>
              <w:fldChar w:fldCharType="separate"/>
            </w:r>
            <w:r>
              <w:rPr>
                <w:rStyle w:val="7"/>
              </w:rPr>
              <w:t>汉斯出版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[10]张载平,宋瑾钰.基于教考分离的在线考试系统设计与实现[J].软件工程与应用,2022,11(3):656-665. (</w:t>
            </w:r>
            <w:r>
              <w:fldChar w:fldCharType="begin"/>
            </w:r>
            <w:r>
              <w:instrText xml:space="preserve"> HYPERLINK "https://pdf.hanspub.org/SEA20220300000_40524346.pdf" \o "基于教考分离的在线考试系统设计与实现" </w:instrText>
            </w:r>
            <w:r>
              <w:fldChar w:fldCharType="separate"/>
            </w:r>
            <w:r>
              <w:rPr>
                <w:rStyle w:val="7"/>
              </w:rPr>
              <w:t>汉斯出版</w:t>
            </w:r>
            <w:r>
              <w:fldChar w:fldCharType="end"/>
            </w:r>
            <w:r>
              <w:t>)</w:t>
            </w:r>
          </w:p>
          <w:p w14:paraId="4D860901">
            <w:pPr>
              <w:pStyle w:val="2"/>
              <w:keepNext w:val="0"/>
              <w:keepLines w:val="0"/>
              <w:widowControl/>
              <w:suppressLineNumbers w:val="0"/>
            </w:pPr>
            <w:r>
              <w:t>[11]Palanci A,Yılmaz R M,Turan Z.Learning analytics in distance education: A systematic review study[J].Education and Information Technologies,2024,29:22629-22650. (</w:t>
            </w:r>
            <w:r>
              <w:fldChar w:fldCharType="begin"/>
            </w:r>
            <w:r>
              <w:instrText xml:space="preserve"> HYPERLINK "https://link.springer.com/article/10.1007/s10639-024-12737-5" \o "Learning analytics in distance education: A systematic review study | Education and Information Technologies | Springer Nature Link" </w:instrText>
            </w:r>
            <w:r>
              <w:fldChar w:fldCharType="separate"/>
            </w:r>
            <w:r>
              <w:rPr>
                <w:rStyle w:val="7"/>
              </w:rPr>
              <w:t>Springer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[12]Paulsen L,Lindsay E.Learning analytics dashboards are increasingly becoming about learning and not just analytics - A systematic review[J].Education and Information Technologies,2024,29:14279-14308. (</w:t>
            </w:r>
            <w:r>
              <w:fldChar w:fldCharType="begin"/>
            </w:r>
            <w:r>
              <w:instrText xml:space="preserve"> HYPERLINK "https://link.springer.com/article/10.1007/s10639-023-12401-4" \o "Learning analytics dashboards are increasingly becoming about learning and not just analytics - A systematic review | Education and Information Technologies | Springer Nature Link" </w:instrText>
            </w:r>
            <w:r>
              <w:fldChar w:fldCharType="separate"/>
            </w:r>
            <w:r>
              <w:rPr>
                <w:rStyle w:val="7"/>
              </w:rPr>
              <w:t>Springer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[13]Stanciu I D,Hernández-García Á,Conde M Á,Nistor N.Decoding a decade. Trends and evolution in learning analytics: A comprehensive synthesis[J].Computers in Human Behavior,2025,165:108526. (</w:t>
            </w:r>
            <w:r>
              <w:fldChar w:fldCharType="begin"/>
            </w:r>
            <w:r>
              <w:instrText xml:space="preserve"> HYPERLINK "https://www.sciencedirect.com/science/article/pii/S0747563224003947" \o "Decoding a decade. Trends and evolution in learning analytics: A comprehensive synthesis - ScienceDirect" </w:instrText>
            </w:r>
            <w:r>
              <w:fldChar w:fldCharType="separate"/>
            </w:r>
            <w:r>
              <w:rPr>
                <w:rStyle w:val="7"/>
              </w:rPr>
              <w:t>科学知识库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[14]Xiao Q,Wang J.DRL-SRS: A Deep Reinforcement Learning Approach for Optimizing Spaced Repetition Scheduling[J].Applied Sciences,2024,14(13):5591. (</w:t>
            </w:r>
            <w:r>
              <w:fldChar w:fldCharType="begin"/>
            </w:r>
            <w:r>
              <w:instrText xml:space="preserve"> HYPERLINK "https://www.mdpi.com/2076-3417/14/13/5591" \o "DRL-SRS: A Deep Reinforcement Learning Approach for Optimizing Spaced Repetition Scheduling" </w:instrText>
            </w:r>
            <w:r>
              <w:fldChar w:fldCharType="separate"/>
            </w:r>
            <w:r>
              <w:rPr>
                <w:rStyle w:val="7"/>
              </w:rPr>
              <w:t>MDPI</w:t>
            </w:r>
            <w:r>
              <w:fldChar w:fldCharType="end"/>
            </w:r>
            <w:r>
              <w:t>)</w:t>
            </w:r>
            <w:r>
              <w:br w:type="textWrapping"/>
            </w:r>
            <w:r>
              <w:t>[15]Carpenter S K,Pan S C,Butler A C.The science of effective learning with spacing and retrieval practice[J].Nature Reviews Psychology,2022,1:496-511. (</w:t>
            </w:r>
            <w:r>
              <w:fldChar w:fldCharType="begin"/>
            </w:r>
            <w:r>
              <w:instrText xml:space="preserve"> HYPERLINK "https://www.nature.com/articles/s44159-022-00089-1.pdf" \o "The science of effective learning with spacing and retrieval practice | Nature Reviews Psychology" </w:instrText>
            </w:r>
            <w:r>
              <w:fldChar w:fldCharType="separate"/>
            </w:r>
            <w:r>
              <w:rPr>
                <w:rStyle w:val="7"/>
              </w:rPr>
              <w:t>Nature</w:t>
            </w:r>
            <w:r>
              <w:fldChar w:fldCharType="end"/>
            </w:r>
            <w:r>
              <w:t>)</w:t>
            </w:r>
          </w:p>
          <w:p w14:paraId="0F8F276B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Times New Roman"/>
                <w:sz w:val="24"/>
                <w:szCs w:val="20"/>
              </w:rPr>
            </w:pPr>
          </w:p>
        </w:tc>
      </w:tr>
    </w:tbl>
    <w:p w14:paraId="6B69036D">
      <w:pPr>
        <w:jc w:val="center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lang w:val="en-US" w:eastAsia="zh-CN"/>
        </w:rPr>
        <w:t>系部</w:t>
      </w:r>
      <w:r>
        <w:rPr>
          <w:rFonts w:hint="eastAsia" w:ascii="Times New Roman" w:hAnsi="Times New Roman" w:eastAsia="宋体" w:cs="Times New Roman"/>
          <w:sz w:val="24"/>
          <w:szCs w:val="20"/>
        </w:rPr>
        <w:t>签字：                                 202</w:t>
      </w:r>
      <w:r>
        <w:rPr>
          <w:rFonts w:hint="eastAsia" w:ascii="Times New Roman" w:hAnsi="Times New Roman" w:eastAsia="宋体" w:cs="Times New Roman"/>
          <w:sz w:val="24"/>
          <w:szCs w:val="20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0"/>
        </w:rPr>
        <w:t xml:space="preserve"> 年11</w:t>
      </w:r>
      <w:r>
        <w:rPr>
          <w:rFonts w:hint="eastAsia" w:ascii="Times New Roman" w:hAnsi="Times New Roman" w:eastAsia="宋体" w:cs="Times New Roman"/>
          <w:sz w:val="24"/>
          <w:szCs w:val="20"/>
          <w:lang w:val="en-US" w:eastAsia="zh-CN"/>
        </w:rPr>
        <w:t>月24日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EB4C71"/>
    <w:multiLevelType w:val="singleLevel"/>
    <w:tmpl w:val="4CEB4C7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695263"/>
    <w:rsid w:val="1C6E6B15"/>
    <w:rsid w:val="32695263"/>
    <w:rsid w:val="4D335837"/>
    <w:rsid w:val="556E3BF8"/>
    <w:rsid w:val="67F56FE4"/>
    <w:rsid w:val="6E5F4766"/>
    <w:rsid w:val="7B05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1504</Words>
  <Characters>2692</Characters>
  <Lines>0</Lines>
  <Paragraphs>0</Paragraphs>
  <TotalTime>96</TotalTime>
  <ScaleCrop>false</ScaleCrop>
  <LinksUpToDate>false</LinksUpToDate>
  <CharactersWithSpaces>2892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2024-12-06T09:22:00Z</dcterms:created>
  <dc:creator>SUN</dc:creator>
  <cp:lastModifiedBy>万万没想到</cp:lastModifiedBy>
  <dcterms:modified xsi:type="dcterms:W3CDTF">2026-03-11T09:44:13Z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1044798529D64555A6866516AA7FC6B4_11</vt:lpwstr>
  </property>
  <property fmtid="{D5CDD505-2E9C-101B-9397-08002B2CF9AE}" pid="4" name="KSOTemplateDocerSaveRecord">
    <vt:lpwstr>eyJoZGlkIjoiYTkzZGRhODQ2ZTVmYjcwNWNiZjM0ZmY2OTVjMDQ5NjAiLCJ1c2VySWQiOiIxMjY5MDA2NTgxIn0=</vt:lpwstr>
  </property>
</Properties>
</file>