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61564">
      <w:pPr>
        <w:pStyle w:val="2"/>
        <w:jc w:val="center"/>
        <w:rPr>
          <w:rFonts w:ascii="Times New Roman" w:hAnsi="Times New Roman" w:eastAsia="宋体" w:cs="Times New Roman"/>
          <w:sz w:val="28"/>
          <w:szCs w:val="20"/>
        </w:rPr>
      </w:pPr>
      <w:r>
        <w:rPr>
          <w:rFonts w:hint="eastAsia" w:ascii="Times New Roman" w:hAnsi="Times New Roman" w:eastAsia="宋体" w:cs="Times New Roman"/>
          <w:b/>
          <w:sz w:val="28"/>
          <w:szCs w:val="20"/>
        </w:rPr>
        <w:t>毕业设计（论文）开题报告</w:t>
      </w:r>
    </w:p>
    <w:tbl>
      <w:tblPr>
        <w:tblStyle w:val="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850"/>
        <w:gridCol w:w="567"/>
        <w:gridCol w:w="851"/>
        <w:gridCol w:w="1843"/>
        <w:gridCol w:w="1275"/>
        <w:gridCol w:w="2408"/>
      </w:tblGrid>
      <w:tr w14:paraId="4C1CC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418" w:type="dxa"/>
            <w:vAlign w:val="center"/>
          </w:tcPr>
          <w:p w14:paraId="445C41A9">
            <w:pPr>
              <w:jc w:val="center"/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学生姓名</w:t>
            </w:r>
          </w:p>
        </w:tc>
        <w:tc>
          <w:tcPr>
            <w:tcW w:w="1417" w:type="dxa"/>
            <w:gridSpan w:val="2"/>
            <w:vAlign w:val="center"/>
          </w:tcPr>
          <w:p w14:paraId="5C886009">
            <w:pP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万赐宜</w:t>
            </w:r>
          </w:p>
        </w:tc>
        <w:tc>
          <w:tcPr>
            <w:tcW w:w="851" w:type="dxa"/>
            <w:vAlign w:val="center"/>
          </w:tcPr>
          <w:p w14:paraId="7F6A15B2">
            <w:pPr>
              <w:jc w:val="center"/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学 号</w:t>
            </w:r>
          </w:p>
        </w:tc>
        <w:tc>
          <w:tcPr>
            <w:tcW w:w="1843" w:type="dxa"/>
            <w:vAlign w:val="center"/>
          </w:tcPr>
          <w:p w14:paraId="1715C7D3">
            <w:pPr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2024204010124</w:t>
            </w:r>
          </w:p>
        </w:tc>
        <w:tc>
          <w:tcPr>
            <w:tcW w:w="1275" w:type="dxa"/>
            <w:vAlign w:val="center"/>
          </w:tcPr>
          <w:p w14:paraId="333EAA18">
            <w:pPr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专业班级</w:t>
            </w:r>
          </w:p>
        </w:tc>
        <w:tc>
          <w:tcPr>
            <w:tcW w:w="2408" w:type="dxa"/>
            <w:vAlign w:val="center"/>
          </w:tcPr>
          <w:p w14:paraId="5DE6121E">
            <w:pPr>
              <w:tabs>
                <w:tab w:val="left" w:pos="1800"/>
              </w:tabs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2024级计算机科学与技术专升本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1班</w:t>
            </w:r>
          </w:p>
        </w:tc>
      </w:tr>
      <w:tr w14:paraId="557AB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2268" w:type="dxa"/>
            <w:gridSpan w:val="2"/>
            <w:vAlign w:val="center"/>
          </w:tcPr>
          <w:p w14:paraId="10AD8985">
            <w:pPr>
              <w:tabs>
                <w:tab w:val="left" w:pos="1800"/>
              </w:tabs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设计（论文）题目</w:t>
            </w:r>
          </w:p>
        </w:tc>
        <w:tc>
          <w:tcPr>
            <w:tcW w:w="6944" w:type="dxa"/>
            <w:gridSpan w:val="5"/>
            <w:vAlign w:val="center"/>
          </w:tcPr>
          <w:p w14:paraId="1C11201F">
            <w:pPr>
              <w:tabs>
                <w:tab w:val="left" w:pos="1800"/>
              </w:tabs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集成动态练习与智能复习的Java学习平台的设计与实现</w:t>
            </w:r>
          </w:p>
        </w:tc>
      </w:tr>
      <w:tr w14:paraId="3C176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7" w:hRule="atLeast"/>
        </w:trPr>
        <w:tc>
          <w:tcPr>
            <w:tcW w:w="9212" w:type="dxa"/>
            <w:gridSpan w:val="7"/>
          </w:tcPr>
          <w:p w14:paraId="2611596C">
            <w:pPr>
              <w:tabs>
                <w:tab w:val="left" w:pos="1800"/>
              </w:tabs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一、选题的依据和意义（含国内外研究综述）</w:t>
            </w:r>
          </w:p>
          <w:p w14:paraId="2F84E6BB">
            <w:pPr>
              <w:tabs>
                <w:tab w:val="left" w:pos="1800"/>
              </w:tabs>
              <w:ind w:firstLine="480" w:firstLineChars="200"/>
              <w:rPr>
                <w:rFonts w:ascii="Times New Roman" w:hAnsi="Times New Roman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BFBFBF" w:themeColor="background1" w:themeShade="BF"/>
                <w:sz w:val="24"/>
                <w:szCs w:val="20"/>
              </w:rPr>
              <w:t>（一）选题的依据</w:t>
            </w:r>
          </w:p>
          <w:p w14:paraId="5FC981B6">
            <w:pPr>
              <w:tabs>
                <w:tab w:val="left" w:pos="1800"/>
              </w:tabs>
              <w:ind w:firstLine="480" w:firstLineChars="20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本课题以“前后端分离的 AI 智能刷题复习平台”为研究对象，核心是通过前后端解耦、统一权限控制和数据驱动的学习闭环，解决传统在线刷题系统在性能、扩展性与个性化方面的不足。传统 Web 管理系统在早期多采用服务端页面渲染与业务强绑定方式，页面逻辑、权限判断、数据访问耦合在同一后端工程中，存在如下问题：第一，开发与维护成本高。前端页面展示细节与后端业务逻辑混杂，新增一个交互需求往往需要同时改动控制器、模板和服务层，影响范围大，回归测试成本高。第二，交互体验弱。同步请求导致页面频繁整体刷新，用户在“提交-等待-刷新”中断续操作，尤其在高频做题场景中会显著降低学习连续性。第三，复用能力不足。题库、练习、复习、统计等共性能力难以被组件化复用，代码重复率高，系统难以快速迭代。第四，权限扩展困难。传统“用户-权限”硬绑定方式在用户数量和功能复杂度上升后，授权维护会迅速膨胀，无法高效支持管理端、学习端、运维端等多角色场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single" w:color="auto" w:sz="2" w:space="0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在本项目中，上述问题可通过前后端分离架构与 RBAC 思想得到系统性改善。前端基于 Next.js/React 构建交互层，后端基于 Spring Boot 提供 REST API，前端负责界面渲染与状态管理，后端负责业务规则、数据一致性与权限校验，实现职责单一、边界清晰。鉴权层采用 JWT 与 Spring Security 结合，配合基于角色的访问控制，实现接口级授权，适配普通用户与管理员等角色。业务层引入轻量 DDD 分层思想，将题库、练习、复习、分析、用户五类能力模块化，降低耦合并增强后续扩展能力。数据库层通过 MySQL + Flyway 迁移机制保证结构演进可控，并以统一题目模型（结构化字段 + JSON 内容）支撑多题型快速扩展。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single" w:color="auto" w:sz="2" w:space="0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因此，以“前后端分离 + 权限控制 + 智能刷题业务闭环”为研究路径，既契合当前 Web 系统工程实践，也能够满足教育类应用在高交互、可扩展和安全可控方面的现实需求，具备明确的问题导向与工程价值。</w:t>
            </w:r>
          </w:p>
          <w:p w14:paraId="1CF3A99C">
            <w:pPr>
              <w:tabs>
                <w:tab w:val="left" w:pos="1800"/>
              </w:tabs>
              <w:ind w:firstLine="480" w:firstLineChars="200"/>
              <w:rPr>
                <w:rFonts w:ascii="Times New Roman" w:hAnsi="Times New Roman" w:eastAsia="宋体" w:cs="Times New Roman"/>
                <w:color w:val="BFBFBF" w:themeColor="background1" w:themeShade="B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BFBFBF" w:themeColor="background1" w:themeShade="BF"/>
                <w:sz w:val="24"/>
                <w:szCs w:val="24"/>
              </w:rPr>
              <w:t>（二）选题的意义</w:t>
            </w:r>
          </w:p>
          <w:p w14:paraId="6176F888">
            <w:pPr>
              <w:tabs>
                <w:tab w:val="left" w:pos="1800"/>
              </w:tabs>
              <w:ind w:firstLine="480" w:firstLineChars="20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本课题的意义主要体现在理论与应用两个层面。理论层面上，本课题将经典 RBAC 权限模型、前后端分离架构和学习过程数据建模进行融合，形成“身份认证-接口授权-业务追踪-复习调度”的完整技术链路，为中小型教育平台提供可复用的系统设计范式。相比仅讨论权限模型或仅实现刷题功能的单点研究，本课题更强调系统工程中的协同关系：权限机制保障数据边界，业务日志支撑学习分析，复习策略反向影响推荐策略，最终形成可持续演进的产品架构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single" w:color="auto" w:sz="2" w:space="0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应用层面上，本课题可直接服务于备考类学习场景。平台通过题库管理、智能推荐、错题本、复习计划和学习分析，帮助用户从“刷题数量导向”转向“掌握质量导向”。通过精细化的数据记录（作答正确率、用时、提示级别、复习状态等），系统可更准确识别薄弱点，减少低效重复训练。对开发者和管理者而言，前后端解耦和模块化设计可显著提升迭代效率，降低后续维护成本；基于角色的权限管理可提升系统安全性与可治理性，减少越权访问风险。综合来看，本课题不仅具有毕业设计层面的实现价值，也具备在真实教育软件中落地推广的可行性。</w:t>
            </w:r>
          </w:p>
          <w:p w14:paraId="1E688C9A">
            <w:pPr>
              <w:tabs>
                <w:tab w:val="left" w:pos="1800"/>
              </w:tabs>
              <w:ind w:firstLine="480" w:firstLineChars="200"/>
              <w:rPr>
                <w:rFonts w:ascii="Times New Roman" w:hAnsi="Times New Roman" w:eastAsia="宋体" w:cs="Times New Roman"/>
                <w:color w:val="BFBFBF" w:themeColor="background1" w:themeShade="B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BFBFBF" w:themeColor="background1" w:themeShade="BF"/>
                <w:sz w:val="24"/>
                <w:szCs w:val="24"/>
              </w:rPr>
              <w:t>（三）国内外研究现状</w:t>
            </w:r>
          </w:p>
          <w:p w14:paraId="72DA8D53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国外关于权限控制与系统安全的研究起步较早。1990 年代以来，RBAC 逐步成为主流访问控制模型，Sandhu 等提出的 RBAC96 模型在用户、角色、权限、会话之间建立了较完整的约束框架，为后续企业级权限系统提供了理论基础。此后，面向管理复杂组织结构的 ARBAC 等模型进一步扩展了角色分配与管理能力。在工程实践层面，随着 RESTful API 与前后端分离范式普及，基于 Token 的无状态认证得到广泛应用，JWT 标准化后被大量 Web 系统采用，成为跨端鉴权的重要方案。近年来，国外在线学习平台在推荐算法、知识追踪和学习分析方面发展迅速，但多数研究聚焦算法效果，对“权限治理 + 业务可维护架构”的整体工程方法讨论相对分散。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single" w:color="auto" w:sz="2" w:space="0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国内研究近年发展较快，主要集中在三个方向。第一，架构演进方向。大量研究与实践表明，Spring Boot/Spring Security 技术栈在中小型系统中能够较好平衡开发效率与工程规范；前后端分离模式已成为政企后台与互联网业务系统的主流方案。第二，权限系统方向。基于 RBAC 的动态授权、菜单权限与接口权限映射、JWT 鉴权拦截链等方案已在多类管理系统中落地，相关研究普遍认可“角色作为权限中介”在降低授权复杂度方面的优势。第三，教育应用方向。围绕在线刷题、错题管理、复习计划和学习画像的研究不断增加，系统逐步从“题库展示工具”向“学习决策工具”演进，强调过程数据采集与反馈闭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single" w:color="auto" w:sz="2" w:space="0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总体看，国内外研究已经为本课题提供了较成熟的理论基础与技术路径，但仍存在可改进空间：一是权限系统与学习业务常被割裂设计，缺乏统一工程框架；二是部分系统重功能堆叠、轻演进能力，导致后期维护成本高；三是学习数据虽被采集，但难以稳定转化为可执行的复习调度策略。本课题在既有研究基础上，尝试通过“前后端分离架构 + RBAC/JWT 安全体系 + 刷题复习闭环数据模型”的一体化设计，形成更具可实施性的解决方案。</w:t>
            </w:r>
          </w:p>
        </w:tc>
      </w:tr>
      <w:tr w14:paraId="35CFD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gridSpan w:val="7"/>
          </w:tcPr>
          <w:p w14:paraId="4A608DA3">
            <w:pPr>
              <w:tabs>
                <w:tab w:val="left" w:pos="1800"/>
              </w:tabs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二、主要特色和创新点</w:t>
            </w:r>
          </w:p>
          <w:p w14:paraId="6E454D45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1</w:t>
            </w:r>
            <w:r>
              <w:t xml:space="preserve">架构层创新：采用“前后端分离 + 轻量 DDD 分层 + 统一 API 协议”的工程化方案。前端专注交互体验，后端专注规则与数据一致性，避免传统 MVC 场景下页面与业务耦合。通过 interfaces/application/domain/infrastructure 分层，提升复杂业务可维护性，并为后续接入更多学习策略和 AI 能力保留扩展边界。 </w:t>
            </w:r>
          </w:p>
          <w:p w14:paraId="512AF74C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权限体系创新：将 JWT 无状态鉴权与基于角色的访问控制结合，建立“认证-鉴权-审计”链路。系统不仅支持普通用户与管理员的差异化权限，还能在接口层做细粒度权限校验，降低越权风险，适配多端访问与后续微服务化演进需求。 </w:t>
            </w:r>
          </w:p>
          <w:p w14:paraId="01A4842F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数据模型创新：在题库侧采用“统一题目主表 + JSON 内容结构”策略，兼顾多题型扩展效率与查询性能。通过保留高频过滤字段（如题型、难度、状态）并将题干/选项/解析等放入结构化 JSON，减少频繁改表成本，提升迭代速度。 </w:t>
            </w:r>
          </w:p>
          <w:p w14:paraId="18B8977F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学习闭环创新：将“练习会话-作答记录-错题本-复习计划-学习分析”设计为贯通流程，不只提供静态题库管理，而是形成可追踪、可反馈、可优化的学习循环。系统可根据正确率、作答耗时、提示使用等行为数据持续调整学习建议，提高个性化学习效率。 </w:t>
            </w:r>
          </w:p>
          <w:p w14:paraId="4DFBCCD3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4</w:t>
            </w:r>
            <w:r>
              <w:t>可运维性创新：引入 Flyway 数据库版本迁移机制，保证开发、测试、部署环境的数据结构一致，减少人工改库风险；结合模块化测试用例，提升项目交付稳定性与可复现性。</w:t>
            </w:r>
          </w:p>
          <w:p w14:paraId="38D43C21">
            <w:pPr>
              <w:tabs>
                <w:tab w:val="left" w:pos="1800"/>
              </w:tabs>
              <w:ind w:firstLine="480" w:firstLineChars="200"/>
              <w:rPr>
                <w:rFonts w:ascii="Times New Roman" w:hAnsi="Times New Roman" w:eastAsia="宋体" w:cs="Times New Roman"/>
                <w:sz w:val="24"/>
                <w:szCs w:val="20"/>
              </w:rPr>
            </w:pPr>
          </w:p>
        </w:tc>
      </w:tr>
      <w:tr w14:paraId="7D484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gridSpan w:val="7"/>
          </w:tcPr>
          <w:p w14:paraId="55A63786">
            <w:pPr>
              <w:tabs>
                <w:tab w:val="left" w:pos="1800"/>
              </w:tabs>
              <w:rPr>
                <w:rFonts w:ascii="Times New Roman" w:hAnsi="Times New Roman" w:eastAsia="宋体" w:cs="Times New Roman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0"/>
              </w:rPr>
              <w:t>三、主要参考文献与资料获得情况</w:t>
            </w:r>
          </w:p>
          <w:p w14:paraId="0AE4B37A">
            <w:pPr>
              <w:pStyle w:val="4"/>
              <w:keepNext w:val="0"/>
              <w:keepLines w:val="0"/>
              <w:widowControl/>
              <w:suppressLineNumbers w:val="0"/>
            </w:pPr>
            <w:r>
              <w:t>[1]刘睿,向磊.近十年我国学习分析领域研究热点及发展趋势[J].教育进展,2024,14(4):70-79. (</w:t>
            </w:r>
            <w:r>
              <w:fldChar w:fldCharType="begin"/>
            </w:r>
            <w:r>
              <w:instrText xml:space="preserve"> HYPERLINK "https://pdf.hanspub.org/ae2024144_111165841.pdf" \o "近十年我国学习分析领域研究热点及发展趋势" </w:instrText>
            </w:r>
            <w:r>
              <w:fldChar w:fldCharType="separate"/>
            </w:r>
            <w:r>
              <w:rPr>
                <w:rStyle w:val="8"/>
              </w:rPr>
              <w:t>汉斯出版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[2]陶红.AI技术在个性化教育中的应用与效果研究[J].教育进展,2024,14(8):100-105. (</w:t>
            </w:r>
            <w:r>
              <w:fldChar w:fldCharType="begin"/>
            </w:r>
            <w:r>
              <w:instrText xml:space="preserve"> HYPERLINK "https://pdf.hanspub.org/ae2024148_161167003.pdf" \o "AI技术在个性化教育中的应用与效果研究" </w:instrText>
            </w:r>
            <w:r>
              <w:fldChar w:fldCharType="separate"/>
            </w:r>
            <w:r>
              <w:rPr>
                <w:rStyle w:val="8"/>
              </w:rPr>
              <w:t>汉斯出版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[3]姜曼.人工智能技术用于小学数学错题整理的应用研究[J].教育进展,2024,14(2):1839-1844. (</w:t>
            </w:r>
            <w:r>
              <w:fldChar w:fldCharType="begin"/>
            </w:r>
            <w:r>
              <w:instrText xml:space="preserve"> HYPERLINK "https://pdf.hanspub.org/AE20240200000_21811632.pdf" \o "人工智能技术用于小学数学错题整理的应用研究" </w:instrText>
            </w:r>
            <w:r>
              <w:fldChar w:fldCharType="separate"/>
            </w:r>
            <w:r>
              <w:rPr>
                <w:rStyle w:val="8"/>
              </w:rPr>
              <w:t>汉斯出版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[4]刘复林.错题本在小学数学教学中的实践与探索[J].教育进展,2022,12(1):290-295. (</w:t>
            </w:r>
            <w:r>
              <w:fldChar w:fldCharType="begin"/>
            </w:r>
            <w:r>
              <w:instrText xml:space="preserve"> HYPERLINK "https://pdf.hanspub.org/AE20220100000_91563473.pdf" \o "错题本在小学数学教学中的实践与探索" </w:instrText>
            </w:r>
            <w:r>
              <w:fldChar w:fldCharType="separate"/>
            </w:r>
            <w:r>
              <w:rPr>
                <w:rStyle w:val="8"/>
              </w:rPr>
              <w:t>汉斯出版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[5]梁佳媛,龚笛,姜荣.基于机器学习的初中数学课后作业诊断[J].教育进展,2025,15(5):1482-1486. (</w:t>
            </w:r>
            <w:r>
              <w:fldChar w:fldCharType="begin"/>
            </w:r>
            <w:r>
              <w:instrText xml:space="preserve"> HYPERLINK "https://pdf.hanspub.org/ae_1169464.pdf" \o "基于机器学习的初中数学课后作业诊断" </w:instrText>
            </w:r>
            <w:r>
              <w:fldChar w:fldCharType="separate"/>
            </w:r>
            <w:r>
              <w:rPr>
                <w:rStyle w:val="8"/>
              </w:rPr>
              <w:t>汉斯出版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[6]邹柳.生成式AI在个性化学习资源智能化推荐中的伦理风险与治理框架[J].教育进展,2025,15(7):543-551. (</w:t>
            </w:r>
            <w:r>
              <w:fldChar w:fldCharType="begin"/>
            </w:r>
            <w:r>
              <w:instrText xml:space="preserve"> HYPERLINK "https://pdf.hanspub.org/ae_1169923.pdf" \o "生成式AI在个性化学习资源智能化推荐中的伦理风险与治理框架" </w:instrText>
            </w:r>
            <w:r>
              <w:fldChar w:fldCharType="separate"/>
            </w:r>
            <w:r>
              <w:rPr>
                <w:rStyle w:val="8"/>
              </w:rPr>
              <w:t>汉斯出版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[7]路冉,郭煜,徐世东.基于CiteSpace的多模态学习分析研究评述[J].教育进展,2025,15(8):1524-1531. (</w:t>
            </w:r>
            <w:r>
              <w:fldChar w:fldCharType="begin"/>
            </w:r>
            <w:r>
              <w:instrText xml:space="preserve"> HYPERLINK "https://pdf.hanspub.org/ae_1880350.pdf" \o "基于CiteSpace的多模态学习分析研究评述" </w:instrText>
            </w:r>
            <w:r>
              <w:fldChar w:fldCharType="separate"/>
            </w:r>
            <w:r>
              <w:rPr>
                <w:rStyle w:val="8"/>
              </w:rPr>
              <w:t>汉斯出版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[8]张帅帅.基于机器学习对在线教育用户行为的预测[J].统计学与应用,2022,11(2):225-233. (</w:t>
            </w:r>
            <w:r>
              <w:fldChar w:fldCharType="begin"/>
            </w:r>
            <w:r>
              <w:instrText xml:space="preserve"> HYPERLINK "https://pdf.hanspub.org/SA20220200000_61923900.pdf" \o "基于机器学习对在线教育用户行为的预测" </w:instrText>
            </w:r>
            <w:r>
              <w:fldChar w:fldCharType="separate"/>
            </w:r>
            <w:r>
              <w:rPr>
                <w:rStyle w:val="8"/>
              </w:rPr>
              <w:t>汉斯出版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[9]张可昀.基于Web的在线考试系统设计与实现[J].软件工程与应用,2022,11(4):690-700. (</w:t>
            </w:r>
            <w:r>
              <w:fldChar w:fldCharType="begin"/>
            </w:r>
            <w:r>
              <w:instrText xml:space="preserve"> HYPERLINK "https://pdf.hanspub.org/SEA20220400000_11730469.pdf" \o "基于Web的在线考试系统设计与实现" </w:instrText>
            </w:r>
            <w:r>
              <w:fldChar w:fldCharType="separate"/>
            </w:r>
            <w:r>
              <w:rPr>
                <w:rStyle w:val="8"/>
              </w:rPr>
              <w:t>汉斯出版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[10]张载平,宋瑾钰.基于教考分离的在线考试系统设计与实现[J].软件工程与应用,2022,11(3):656-665. (</w:t>
            </w:r>
            <w:r>
              <w:fldChar w:fldCharType="begin"/>
            </w:r>
            <w:r>
              <w:instrText xml:space="preserve"> HYPERLINK "https://pdf.hanspub.org/SEA20220300000_40524346.pdf" \o "基于教考分离的在线考试系统设计与实现" </w:instrText>
            </w:r>
            <w:r>
              <w:fldChar w:fldCharType="separate"/>
            </w:r>
            <w:r>
              <w:rPr>
                <w:rStyle w:val="8"/>
              </w:rPr>
              <w:t>汉斯出版</w:t>
            </w:r>
            <w:r>
              <w:fldChar w:fldCharType="end"/>
            </w:r>
            <w:r>
              <w:t>)</w:t>
            </w:r>
          </w:p>
          <w:p w14:paraId="32BE0456">
            <w:pPr>
              <w:pStyle w:val="4"/>
              <w:keepNext w:val="0"/>
              <w:keepLines w:val="0"/>
              <w:widowControl/>
              <w:suppressLineNumbers w:val="0"/>
              <w:rPr>
                <w:highlight w:val="yellow"/>
              </w:rPr>
            </w:pPr>
            <w:r>
              <w:t>[11]Palanci A,Yılmaz R M,Turan Z.Learning analytics in distance education: A systematic review study[J].Education and Information Technologies,2024,29:22629-22650. (</w:t>
            </w:r>
            <w:r>
              <w:fldChar w:fldCharType="begin"/>
            </w:r>
            <w:r>
              <w:instrText xml:space="preserve"> HYPERLINK "https://link.springer.com/article/10.1007/s10639-024-12737-5" \o "Learning analytics in distance education: A systematic review study | Education and Information Technologies | Springer Nature Link" </w:instrText>
            </w:r>
            <w:r>
              <w:fldChar w:fldCharType="separate"/>
            </w:r>
            <w:r>
              <w:rPr>
                <w:rStyle w:val="7"/>
              </w:rPr>
              <w:t>Springer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[12]Paulsen L,Lindsay E.Learning analytics dashboards are increasingly becoming about learning and not just analytics - A systematic review[J].Education and Information Technologies,2024,29:14279-14308. (</w:t>
            </w:r>
            <w:r>
              <w:fldChar w:fldCharType="begin"/>
            </w:r>
            <w:r>
              <w:instrText xml:space="preserve"> HYPERLINK "https://link.springer.com/article/10.1007/s10639-023-12401-4" \o "Learning analytics dashboards are increasingly becoming about learning and not just analytics - A systematic review | Education and Information Technologies | Springer Nature Link" </w:instrText>
            </w:r>
            <w:r>
              <w:fldChar w:fldCharType="separate"/>
            </w:r>
            <w:r>
              <w:rPr>
                <w:rStyle w:val="7"/>
              </w:rPr>
              <w:t>Springer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[13]Stanciu I D,Hernández-García Á,Conde M Á,Nistor N.Decoding a decade. Trends and evolution in learning analytics: A comprehensive synthesis[J].Computers in Human Behavior,2025,165:108526. (</w:t>
            </w:r>
            <w:r>
              <w:fldChar w:fldCharType="begin"/>
            </w:r>
            <w:r>
              <w:instrText xml:space="preserve"> HYPERLINK "https://www.sciencedirect.com/science/article/pii/S0747563224003947" \o "Decoding a decade. Trends and evolution in learning analytics: A comprehensive synthesis - ScienceDirect" </w:instrText>
            </w:r>
            <w:r>
              <w:fldChar w:fldCharType="separate"/>
            </w:r>
            <w:r>
              <w:rPr>
                <w:rStyle w:val="7"/>
              </w:rPr>
              <w:t>科学知识库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[14]Xiao Q,Wang J.DRL-SRS: A Deep Reinforcement Learning Approach for Optimizing Spaced Repetition Scheduling[J].Applied Sciences,2024,14(13):5591. (</w:t>
            </w:r>
            <w:r>
              <w:fldChar w:fldCharType="begin"/>
            </w:r>
            <w:r>
              <w:instrText xml:space="preserve"> HYPERLINK "https://www.mdpi.com/2076-3417/14/13/5591" \o "DRL-SRS: A Deep Reinforcement Learning Approach for Optimizing Spaced Repetition Scheduling" </w:instrText>
            </w:r>
            <w:r>
              <w:fldChar w:fldCharType="separate"/>
            </w:r>
            <w:r>
              <w:rPr>
                <w:rStyle w:val="7"/>
              </w:rPr>
              <w:t>MDPI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rPr>
                <w:highlight w:val="yellow"/>
              </w:rPr>
              <w:t>[15]Carpenter S K,Pan S C,Butler A C.The science of effective learning with spacing and retrieval practice[J].Nature Reviews Psychology,2022,1:496-511. (</w:t>
            </w:r>
            <w:r>
              <w:rPr>
                <w:highlight w:val="yellow"/>
              </w:rPr>
              <w:fldChar w:fldCharType="begin"/>
            </w:r>
            <w:r>
              <w:rPr>
                <w:highlight w:val="yellow"/>
              </w:rPr>
              <w:instrText xml:space="preserve"> HYPERLINK "https://www.nature.com/articles/s44159-022-00089-1.pdf" \o "The science of effective learning with spacing and retrieval practice | Nature Reviews Psychology" </w:instrText>
            </w:r>
            <w:r>
              <w:rPr>
                <w:highlight w:val="yellow"/>
              </w:rPr>
              <w:fldChar w:fldCharType="separate"/>
            </w:r>
            <w:r>
              <w:rPr>
                <w:rStyle w:val="7"/>
                <w:highlight w:val="yellow"/>
              </w:rPr>
              <w:t>Nature</w:t>
            </w:r>
            <w:r>
              <w:rPr>
                <w:highlight w:val="yellow"/>
              </w:rPr>
              <w:fldChar w:fldCharType="end"/>
            </w:r>
            <w:r>
              <w:rPr>
                <w:highlight w:val="yellow"/>
              </w:rPr>
              <w:t>)</w:t>
            </w:r>
          </w:p>
          <w:p w14:paraId="5CC14D50">
            <w:pPr>
              <w:pStyle w:val="4"/>
              <w:keepNext w:val="0"/>
              <w:keepLines w:val="0"/>
              <w:widowControl/>
              <w:suppressLineNumbers w:val="0"/>
              <w:rPr>
                <w:highlight w:val="yellow"/>
              </w:rPr>
            </w:pPr>
          </w:p>
        </w:tc>
      </w:tr>
      <w:tr w14:paraId="30494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gridSpan w:val="7"/>
          </w:tcPr>
          <w:p w14:paraId="79752CB5">
            <w:pPr>
              <w:tabs>
                <w:tab w:val="left" w:pos="1800"/>
              </w:tabs>
              <w:rPr>
                <w:rFonts w:ascii="Times New Roman" w:hAnsi="Times New Roman" w:eastAsia="宋体" w:cs="Times New Roman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0"/>
              </w:rPr>
              <w:t>四、毕业设计（论文）的内容和纲要</w:t>
            </w:r>
          </w:p>
          <w:p w14:paraId="764B478E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第一部分：绪论 </w:t>
            </w:r>
          </w:p>
          <w:p w14:paraId="3FC05124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阐述课题研究背景、选题依据与研究意义，分析在线学习平台和权限管理系统的发展现状，明确本课题研究目标、研究内容、技术路线与论文结构安排。该部分重点回答“为什么做、做什么、如何做”，为后续章节建立理论与工程背景。 </w:t>
            </w:r>
          </w:p>
          <w:p w14:paraId="218B0802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第二部分：需求分析与可行性分析 </w:t>
            </w:r>
          </w:p>
          <w:p w14:paraId="48005E9B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从用户角色、业务流程与系统边界出发，提炼平台核心需求。功能需求包括用户认证、题库管理、练习模式、复习计划、错题本、学习分析与后台管理；非功能需求包括安全性、性能、可维护性与可扩展性。可行性分析从技术可行性（技术栈成熟度）、经济可行性（开发与部署成本）、运行可行性（系统稳定性与可运维性）展开，论证课题实施合理性。 </w:t>
            </w:r>
          </w:p>
          <w:p w14:paraId="4564F30D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第三部分：相关技术与理论基础 </w:t>
            </w:r>
          </w:p>
          <w:p w14:paraId="25A76968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介绍前后端分离架构思想、RBAC权限模型与JWT认证机制，说明Spring Security在接口安全中的作用；阐述Spring Boot、MyBatis-Plus、MySQL、Flyway、Next.js/React等技术在本系统中的定位与协同关系。同时简述学习数据分析与复习机制设计思路，为后文系统实现提供理论支撑。 </w:t>
            </w:r>
          </w:p>
          <w:p w14:paraId="473180F1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第四部分：系统总体设计（概要设计） </w:t>
            </w:r>
          </w:p>
          <w:p w14:paraId="3161CCFA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给出系统总体架构图与模块划分，说明前后端通信方式、接口规范、异常处理策略和统一响应模型。数据库设计部分重点介绍用户、分类、题目、练习会话、作答记录、复习计划、错题本、标签等核心实体及其关系，解释关键索引与一致性约束。该部分强调“结构先行”，明确系统如何组织与协作。 </w:t>
            </w:r>
          </w:p>
          <w:p w14:paraId="0D6C8062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第五部分：系统详细设计与实现 </w:t>
            </w:r>
          </w:p>
          <w:p w14:paraId="5ED1B7DE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按模块逐一说明实现过程。 </w:t>
            </w:r>
          </w:p>
          <w:p w14:paraId="0E6D5985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用户与权限模块：登录流程、令牌签发、鉴权过滤、管理员功能。 </w:t>
            </w:r>
          </w:p>
          <w:p w14:paraId="5C34D331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题库模块：分类管理、题目CRUD、批量导入任务与失败明细处理。 </w:t>
            </w:r>
          </w:p>
          <w:p w14:paraId="78101965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刷题模块：会话创建、题目推荐、答案提交、过程数据记录。 </w:t>
            </w:r>
          </w:p>
          <w:p w14:paraId="65D1AC92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复习与错题模块：复习计划更新策略、错题入库与毕业机制。 </w:t>
            </w:r>
          </w:p>
          <w:p w14:paraId="74DB388C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分析模块：学习概览、趋势统计、薄弱点识别接口实现。 </w:t>
            </w:r>
          </w:p>
          <w:p w14:paraId="46F3BF7B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并结合关键业务流程说明分层调用关系，体现“接口层-应用层-领域层-基础设施层”的职责分离。 </w:t>
            </w:r>
          </w:p>
          <w:p w14:paraId="55B82266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第六部分：系统测试与结果分析 </w:t>
            </w:r>
          </w:p>
          <w:p w14:paraId="79D03C8C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制定功能测试、接口测试、权限测试和性能测试方案。功能测试验证核心业务流程正确性；权限测试验证未授权访问拦截、角色权限边界和数据隔离；性能测试关注常见接口响应时间与并发场景稳定性。根据测试结果分析系统达成情况、存在问题与改进方向，确保论文结论有数据支撑。 </w:t>
            </w:r>
          </w:p>
          <w:p w14:paraId="34092FCE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第七部分：总结与展望 </w:t>
            </w:r>
          </w:p>
          <w:p w14:paraId="7CC913F6">
            <w:pPr>
              <w:pStyle w:val="4"/>
              <w:keepNext w:val="0"/>
              <w:keepLines w:val="0"/>
              <w:widowControl/>
              <w:suppressLineNumbers w:val="0"/>
            </w:pPr>
            <w:r>
              <w:t>总结本课题在架构设计、权限治理、学习闭环实现等方面的成果，归纳开发过程中的经验与不足，如推荐策略精细度、AI能力深度、移动端体验优化空间等。展望后续可扩展方向，包括更精细的个性化推荐、更完善的知识点建模与更丰富的数据可视化，为系统迭代提供路径参考。</w:t>
            </w:r>
          </w:p>
          <w:p w14:paraId="17CE29CE">
            <w:pPr>
              <w:tabs>
                <w:tab w:val="left" w:pos="1800"/>
              </w:tabs>
              <w:ind w:firstLine="482" w:firstLineChars="200"/>
              <w:rPr>
                <w:rFonts w:ascii="宋体" w:hAnsi="宋体" w:eastAsia="宋体" w:cs="Times New Roman"/>
                <w:b/>
                <w:bCs/>
                <w:color w:val="auto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color w:val="auto"/>
                <w:sz w:val="24"/>
                <w:szCs w:val="20"/>
              </w:rPr>
              <w:t>论文纲要</w:t>
            </w:r>
          </w:p>
          <w:p w14:paraId="03124425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1 绪论</w:t>
            </w:r>
          </w:p>
          <w:p w14:paraId="38D13E44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1986280</wp:posOffset>
                      </wp:positionH>
                      <wp:positionV relativeFrom="paragraph">
                        <wp:posOffset>100965</wp:posOffset>
                      </wp:positionV>
                      <wp:extent cx="1396365" cy="1046480"/>
                      <wp:effectExtent l="828675" t="4445" r="22860" b="15875"/>
                      <wp:wrapNone/>
                      <wp:docPr id="17" name="圆角矩形标注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6365" cy="1046285"/>
                              </a:xfrm>
                              <a:prstGeom prst="wedgeRoundRectCallout">
                                <a:avLst>
                                  <a:gd name="adj1" fmla="val -107162"/>
                                  <a:gd name="adj2" fmla="val -41875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47F2D99">
                                  <w:pPr>
                                    <w:rPr>
                                      <w:rFonts w:ascii="宋体" w:hAnsi="宋体" w:cs="宋体"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color w:val="FF0000"/>
                                      <w:szCs w:val="21"/>
                                    </w:rPr>
                                    <w:t>论文纲要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FF0000"/>
                                      <w:szCs w:val="21"/>
                                    </w:rPr>
                                    <w:t>参照此处模板撰写，写到二级标题，字数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color w:val="FF0000"/>
                                      <w:szCs w:val="21"/>
                                    </w:rPr>
                                    <w:t>200-300字左右。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margin-left:156.4pt;margin-top:7.95pt;height:82.4pt;width:109.95pt;z-index:251659264;mso-width-relative:page;mso-height-relative:page;" fillcolor="#FFFFFF" filled="t" stroked="t" coordsize="21600,21600" o:gfxdata="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c7CSF1wAA&#10;AAoBAAAPAAAAAAAAAAEAIAAAACIAAABkcnMvZG93bnJldi54bWxQSwECFAAUAAAACACHTuJAqR2/&#10;8JECAAAgBQAADgAAAAAAAAABACAAAAAmAQAAZHJzL2Uyb0RvYy54bWxQSwUGAAAAAAYABgBZAQAA&#10;KQYAAAAA&#10;" adj="-12347,1755,14400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547F2D99">
                            <w:pPr>
                              <w:rPr>
                                <w:rFonts w:ascii="宋体" w:hAnsi="宋体" w:cs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FF0000"/>
                                <w:szCs w:val="21"/>
                              </w:rPr>
                              <w:t>论文纲要</w:t>
                            </w:r>
                            <w:r>
                              <w:rPr>
                                <w:rFonts w:ascii="宋体" w:hAnsi="宋体" w:cs="宋体"/>
                                <w:color w:val="FF0000"/>
                                <w:szCs w:val="21"/>
                              </w:rPr>
                              <w:t>参照此处模板撰写，写到二级标题，字数</w:t>
                            </w:r>
                            <w:r>
                              <w:rPr>
                                <w:rFonts w:hint="eastAsia" w:ascii="宋体" w:hAnsi="宋体" w:cs="宋体"/>
                                <w:color w:val="FF0000"/>
                                <w:szCs w:val="21"/>
                              </w:rPr>
                              <w:t>200-300字左右。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1.1系统开发的背景</w:t>
            </w:r>
          </w:p>
          <w:p w14:paraId="5482520D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1.2系统开发在国内发展的现状</w:t>
            </w:r>
          </w:p>
          <w:p w14:paraId="25CFD0E3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1.3系统开发的目的</w:t>
            </w:r>
          </w:p>
          <w:p w14:paraId="343160AA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2 需求分析</w:t>
            </w:r>
          </w:p>
          <w:p w14:paraId="05A7FB7D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2.1市场调研</w:t>
            </w:r>
          </w:p>
          <w:p w14:paraId="35205744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2.2可行性研究</w:t>
            </w:r>
          </w:p>
          <w:p w14:paraId="2EC7B5D8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2.3功能需求分析</w:t>
            </w:r>
          </w:p>
          <w:p w14:paraId="61AB655C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3 相关技术介绍</w:t>
            </w:r>
          </w:p>
          <w:p w14:paraId="14C03A75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3.1 Android介绍</w:t>
            </w:r>
          </w:p>
          <w:p w14:paraId="22A6E1BC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3.2 Android Studio介绍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ab/>
            </w:r>
          </w:p>
          <w:p w14:paraId="5278C6D4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3.3 Eclipse介绍</w:t>
            </w:r>
          </w:p>
          <w:p w14:paraId="4EDA648E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3.4 Tomcat介绍</w:t>
            </w:r>
          </w:p>
          <w:p w14:paraId="5DB0668B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3.5 MySQL介绍</w:t>
            </w:r>
          </w:p>
          <w:p w14:paraId="216CA733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4 概要设计</w:t>
            </w:r>
          </w:p>
          <w:p w14:paraId="6D8D0AB4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4.1顶层数据流图</w:t>
            </w:r>
          </w:p>
          <w:p w14:paraId="3F40D2AA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4.2系统功能模块设计</w:t>
            </w:r>
          </w:p>
          <w:p w14:paraId="6F4D8DDD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4.4数据库的设计</w:t>
            </w:r>
          </w:p>
          <w:p w14:paraId="31FA9599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5 详细设计</w:t>
            </w:r>
          </w:p>
          <w:p w14:paraId="5191663B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5.1用户通用模块设计</w:t>
            </w:r>
          </w:p>
          <w:p w14:paraId="6A439A1C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5.2租客用户功能模块设计</w:t>
            </w:r>
          </w:p>
          <w:p w14:paraId="58F2EE63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5.3房东用户功能模块</w:t>
            </w:r>
          </w:p>
          <w:p w14:paraId="4420CD6F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5.4用户管理功能模块设计</w:t>
            </w:r>
          </w:p>
          <w:p w14:paraId="12312901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5.5房源管理功能模块设计</w:t>
            </w:r>
          </w:p>
          <w:p w14:paraId="6DAEA4CF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6 软件测试与分析</w:t>
            </w:r>
          </w:p>
          <w:p w14:paraId="5054FC99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6.1测试用例</w:t>
            </w:r>
          </w:p>
          <w:p w14:paraId="2EFB3ED5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6.2测试环境</w:t>
            </w:r>
          </w:p>
          <w:p w14:paraId="182304F4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6.3测试结果</w:t>
            </w:r>
          </w:p>
          <w:p w14:paraId="4D2F4012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7 总结与展望</w:t>
            </w:r>
          </w:p>
          <w:p w14:paraId="69BE85CE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参考文献</w:t>
            </w:r>
          </w:p>
          <w:p w14:paraId="35C3A29C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致谢</w:t>
            </w:r>
          </w:p>
        </w:tc>
      </w:tr>
      <w:tr w14:paraId="2BB0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0" w:hRule="atLeast"/>
        </w:trPr>
        <w:tc>
          <w:tcPr>
            <w:tcW w:w="9212" w:type="dxa"/>
            <w:gridSpan w:val="7"/>
          </w:tcPr>
          <w:p w14:paraId="7905DF79">
            <w:pPr>
              <w:tabs>
                <w:tab w:val="left" w:pos="1800"/>
              </w:tabs>
              <w:rPr>
                <w:rFonts w:ascii="Times New Roman" w:hAnsi="Times New Roman" w:eastAsia="宋体" w:cs="Times New Roman"/>
                <w:b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0"/>
              </w:rPr>
              <w:t>五、指导教师审批意见</w:t>
            </w:r>
          </w:p>
          <w:p w14:paraId="7B354425">
            <w:pPr>
              <w:tabs>
                <w:tab w:val="left" w:pos="1800"/>
              </w:tabs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ascii="Times New Roman" w:hAnsi="Times New Roman" w:eastAsia="宋体" w:cs="Times New Roman"/>
                <w:szCs w:val="20"/>
              </w:rPr>
              <w:drawing>
                <wp:inline distT="0" distB="0" distL="0" distR="0">
                  <wp:extent cx="5635625" cy="852805"/>
                  <wp:effectExtent l="0" t="0" r="3175" b="444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953" b="370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5625" cy="852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DEA296">
            <w:pPr>
              <w:tabs>
                <w:tab w:val="left" w:pos="1800"/>
              </w:tabs>
              <w:rPr>
                <w:rFonts w:ascii="Times New Roman" w:hAnsi="Times New Roman" w:eastAsia="宋体" w:cs="Times New Roman"/>
                <w:sz w:val="24"/>
                <w:szCs w:val="20"/>
              </w:rPr>
            </w:pPr>
          </w:p>
          <w:p w14:paraId="3414A63F">
            <w:pPr>
              <w:tabs>
                <w:tab w:val="left" w:pos="1800"/>
              </w:tabs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 xml:space="preserve">                                                       签  名：</w:t>
            </w:r>
          </w:p>
          <w:p w14:paraId="253A89AF">
            <w:pPr>
              <w:tabs>
                <w:tab w:val="left" w:pos="1800"/>
              </w:tabs>
              <w:rPr>
                <w:rFonts w:ascii="Times New Roman" w:hAnsi="Times New Roman" w:eastAsia="宋体" w:cs="Times New Roman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 xml:space="preserve">                                                    202</w:t>
            </w:r>
            <w:r>
              <w:rPr>
                <w:rFonts w:ascii="Times New Roman" w:hAnsi="Times New Roman" w:eastAsia="宋体" w:cs="Times New Roman"/>
                <w:sz w:val="24"/>
                <w:szCs w:val="20"/>
              </w:rPr>
              <w:t>5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年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12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31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日</w:t>
            </w:r>
          </w:p>
        </w:tc>
      </w:tr>
    </w:tbl>
    <w:p w14:paraId="424B195B">
      <w:pPr>
        <w:spacing w:before="100" w:after="100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3094990</wp:posOffset>
                </wp:positionH>
                <wp:positionV relativeFrom="paragraph">
                  <wp:posOffset>213995</wp:posOffset>
                </wp:positionV>
                <wp:extent cx="803910" cy="361950"/>
                <wp:effectExtent l="5080" t="275590" r="486410" b="10160"/>
                <wp:wrapNone/>
                <wp:docPr id="16" name="圆角矩形标注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3910" cy="361950"/>
                        </a:xfrm>
                        <a:prstGeom prst="wedgeRoundRectCallout">
                          <a:avLst>
                            <a:gd name="adj1" fmla="val 104296"/>
                            <a:gd name="adj2" fmla="val -12157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76762DED">
                            <w:pPr>
                              <w:rPr>
                                <w:rFonts w:ascii="宋体" w:hAnsi="宋体" w:cs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FF0000"/>
                                <w:szCs w:val="21"/>
                              </w:rPr>
                              <w:t>日期统一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43.7pt;margin-top:16.85pt;height:28.5pt;width:63.3pt;z-index:251660288;mso-width-relative:page;mso-height-relative:page;" fillcolor="#FFFFFF" filled="t" stroked="t" coordsize="21600,21600" o:gfxdata="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NGS7g1gAA&#10;AAkBAAAPAAAAAAAAAAEAIAAAACIAAABkcnMvZG93bnJldi54bWxQSwECFAAUAAAACACHTuJAtlgN&#10;NpICAAAeBQAADgAAAAAAAAABACAAAAAlAQAAZHJzL2Uyb0RvYy54bWxQSwUGAAAAAAYABgBZAQAA&#10;KQYAAAAA&#10;" adj="33328,-15461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62DED">
                      <w:pPr>
                        <w:rPr>
                          <w:rFonts w:ascii="宋体" w:hAnsi="宋体" w:cs="宋体"/>
                          <w:color w:val="FF0000"/>
                          <w:szCs w:val="21"/>
                        </w:rPr>
                      </w:pPr>
                      <w:r>
                        <w:rPr>
                          <w:rFonts w:hint="eastAsia" w:ascii="宋体" w:hAnsi="宋体" w:cs="宋体"/>
                          <w:color w:val="FF0000"/>
                          <w:szCs w:val="21"/>
                        </w:rPr>
                        <w:t>日期统一</w:t>
                      </w:r>
                    </w:p>
                  </w:txbxContent>
                </v:textbox>
              </v:shape>
            </w:pict>
          </mc:Fallback>
        </mc:AlternateContent>
      </w:r>
    </w:p>
    <w:p w14:paraId="1FECFD25">
      <w:pPr>
        <w:jc w:val="left"/>
        <w:rPr>
          <w:rFonts w:ascii="黑体" w:hAnsi="黑体" w:eastAsia="黑体"/>
          <w:sz w:val="32"/>
          <w:szCs w:val="32"/>
        </w:rPr>
      </w:pPr>
    </w:p>
    <w:p w14:paraId="632BDEF9">
      <w:pPr>
        <w:jc w:val="left"/>
        <w:rPr>
          <w:rFonts w:ascii="黑体" w:hAnsi="黑体" w:eastAsia="黑体"/>
          <w:sz w:val="32"/>
          <w:szCs w:val="32"/>
        </w:rPr>
      </w:pPr>
    </w:p>
    <w:p w14:paraId="69B92640">
      <w:pPr>
        <w:pStyle w:val="2"/>
        <w:rPr>
          <w:rFonts w:hint="eastAsia"/>
          <w:b/>
          <w:sz w:val="28"/>
        </w:rPr>
      </w:pPr>
    </w:p>
    <w:p w14:paraId="3DB784D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05178"/>
    <w:rsid w:val="09905178"/>
    <w:rsid w:val="0D857857"/>
    <w:rsid w:val="1B6E0D40"/>
    <w:rsid w:val="21FA7462"/>
    <w:rsid w:val="32CA551D"/>
    <w:rsid w:val="457B486B"/>
    <w:rsid w:val="4A561D64"/>
    <w:rsid w:val="540F0F22"/>
    <w:rsid w:val="543D497D"/>
    <w:rsid w:val="667E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qFormat/>
    <w:uiPriority w:val="0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Times New Roman"/>
      <w:b/>
      <w:kern w:val="0"/>
      <w:sz w:val="36"/>
      <w:szCs w:val="2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20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FollowedHyperlink"/>
    <w:basedOn w:val="6"/>
    <w:uiPriority w:val="0"/>
    <w:rPr>
      <w:color w:val="800080"/>
      <w:u w:val="single"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styleId="9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4299</Words>
  <Characters>5622</Characters>
  <Lines>0</Lines>
  <Paragraphs>0</Paragraphs>
  <TotalTime>105</TotalTime>
  <ScaleCrop>false</ScaleCrop>
  <LinksUpToDate>false</LinksUpToDate>
  <CharactersWithSpaces>5956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2024-12-06T09:23:00Z</dcterms:created>
  <dc:creator>SUN</dc:creator>
  <cp:lastModifiedBy>万万没想到</cp:lastModifiedBy>
  <dcterms:modified xsi:type="dcterms:W3CDTF">2026-03-17T09:32:04Z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D5C94ACB688541008FE3CAB89E1B663C_11</vt:lpwstr>
  </property>
  <property fmtid="{D5CDD505-2E9C-101B-9397-08002B2CF9AE}" pid="4" name="KSOTemplateDocerSaveRecord">
    <vt:lpwstr>eyJoZGlkIjoiYTkzZGRhODQ2ZTVmYjcwNWNiZjM0ZmY2OTVjMDQ5NjAiLCJ1c2VySWQiOiIxMjY5MDA2NTgxIn0=</vt:lpwstr>
  </property>
</Properties>
</file>