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F398B" w14:textId="15AB4C21" w:rsidR="005A4A6E" w:rsidRPr="00627692" w:rsidRDefault="00765DC4" w:rsidP="00627692">
      <w:pPr>
        <w:spacing w:line="0" w:lineRule="atLeast"/>
        <w:rPr>
          <w:rFonts w:ascii="微软雅黑" w:eastAsia="微软雅黑" w:hAnsi="微软雅黑" w:hint="eastAsia"/>
          <w:b/>
          <w:sz w:val="22"/>
          <w:szCs w:val="22"/>
        </w:rPr>
      </w:pPr>
      <w:r w:rsidRPr="00627692">
        <w:rPr>
          <w:rFonts w:ascii="微软雅黑" w:eastAsia="微软雅黑" w:hAnsi="微软雅黑" w:hint="eastAsia"/>
          <w:b/>
          <w:sz w:val="22"/>
          <w:szCs w:val="22"/>
        </w:rPr>
        <w:t>（标题）</w:t>
      </w:r>
      <w:r w:rsidR="00922C50">
        <w:rPr>
          <w:rFonts w:ascii="微软雅黑" w:eastAsia="微软雅黑" w:hAnsi="微软雅黑" w:hint="eastAsia"/>
          <w:b/>
          <w:sz w:val="22"/>
          <w:szCs w:val="22"/>
        </w:rPr>
        <w:t>长城汽车闯</w:t>
      </w:r>
      <w:r w:rsidR="006D1A96">
        <w:rPr>
          <w:rFonts w:ascii="微软雅黑" w:eastAsia="微软雅黑" w:hAnsi="微软雅黑" w:hint="eastAsia"/>
          <w:b/>
          <w:sz w:val="22"/>
          <w:szCs w:val="22"/>
        </w:rPr>
        <w:t>关</w:t>
      </w:r>
      <w:r w:rsidR="00922C50">
        <w:rPr>
          <w:rFonts w:ascii="微软雅黑" w:eastAsia="微软雅黑" w:hAnsi="微软雅黑" w:hint="eastAsia"/>
          <w:b/>
          <w:sz w:val="22"/>
          <w:szCs w:val="22"/>
        </w:rPr>
        <w:t>印度</w:t>
      </w:r>
      <w:r w:rsidR="00EE3837">
        <w:rPr>
          <w:rFonts w:ascii="微软雅黑" w:eastAsia="微软雅黑" w:hAnsi="微软雅黑"/>
          <w:b/>
          <w:sz w:val="22"/>
          <w:szCs w:val="22"/>
        </w:rPr>
        <w:t xml:space="preserve"> </w:t>
      </w:r>
      <w:r w:rsidR="00EE3837">
        <w:rPr>
          <w:rFonts w:ascii="微软雅黑" w:eastAsia="微软雅黑" w:hAnsi="微软雅黑" w:hint="eastAsia"/>
          <w:b/>
          <w:sz w:val="22"/>
          <w:szCs w:val="22"/>
        </w:rPr>
        <w:t>|</w:t>
      </w:r>
      <w:r w:rsidR="00EE3837">
        <w:rPr>
          <w:rFonts w:ascii="微软雅黑" w:eastAsia="微软雅黑" w:hAnsi="微软雅黑"/>
          <w:b/>
          <w:sz w:val="22"/>
          <w:szCs w:val="22"/>
        </w:rPr>
        <w:t xml:space="preserve"> </w:t>
      </w:r>
      <w:r w:rsidR="00EE3837">
        <w:rPr>
          <w:rFonts w:ascii="微软雅黑" w:eastAsia="微软雅黑" w:hAnsi="微软雅黑" w:hint="eastAsia"/>
          <w:b/>
          <w:sz w:val="22"/>
          <w:szCs w:val="22"/>
        </w:rPr>
        <w:t>观察</w:t>
      </w:r>
    </w:p>
    <w:p w14:paraId="72AE31A0" w14:textId="71E9723A" w:rsidR="00765DC4" w:rsidRDefault="00765DC4" w:rsidP="00627692">
      <w:pPr>
        <w:spacing w:line="0" w:lineRule="atLeast"/>
        <w:rPr>
          <w:rFonts w:ascii="微软雅黑" w:eastAsia="微软雅黑" w:hAnsi="微软雅黑"/>
          <w:b/>
          <w:sz w:val="22"/>
          <w:szCs w:val="22"/>
        </w:rPr>
      </w:pPr>
      <w:r w:rsidRPr="00627692">
        <w:rPr>
          <w:rFonts w:ascii="微软雅黑" w:eastAsia="微软雅黑" w:hAnsi="微软雅黑" w:hint="eastAsia"/>
          <w:b/>
          <w:sz w:val="22"/>
          <w:szCs w:val="22"/>
        </w:rPr>
        <w:t>（导语）</w:t>
      </w:r>
      <w:r w:rsidR="00EE3837">
        <w:rPr>
          <w:rFonts w:ascii="微软雅黑" w:eastAsia="微软雅黑" w:hAnsi="微软雅黑" w:hint="eastAsia"/>
          <w:b/>
          <w:sz w:val="22"/>
          <w:szCs w:val="22"/>
        </w:rPr>
        <w:t>为什么是印度</w:t>
      </w:r>
      <w:r w:rsidR="0063780A">
        <w:rPr>
          <w:rFonts w:ascii="微软雅黑" w:eastAsia="微软雅黑" w:hAnsi="微软雅黑" w:hint="eastAsia"/>
          <w:b/>
          <w:sz w:val="22"/>
          <w:szCs w:val="22"/>
        </w:rPr>
        <w:t>？</w:t>
      </w:r>
      <w:bookmarkStart w:id="0" w:name="_GoBack"/>
      <w:bookmarkEnd w:id="0"/>
    </w:p>
    <w:p w14:paraId="55FDD137" w14:textId="77777777" w:rsidR="000F6C80" w:rsidRDefault="000F6C80" w:rsidP="00627692">
      <w:pPr>
        <w:spacing w:line="0" w:lineRule="atLeast"/>
        <w:rPr>
          <w:rFonts w:ascii="微软雅黑" w:eastAsia="微软雅黑" w:hAnsi="微软雅黑" w:hint="eastAsia"/>
          <w:b/>
          <w:sz w:val="22"/>
          <w:szCs w:val="22"/>
        </w:rPr>
      </w:pPr>
    </w:p>
    <w:p w14:paraId="7FE5C6C0" w14:textId="7BEE0707" w:rsidR="00627692" w:rsidRPr="00627692" w:rsidRDefault="000F6C80" w:rsidP="00627692">
      <w:pPr>
        <w:spacing w:line="0" w:lineRule="atLeast"/>
        <w:rPr>
          <w:rFonts w:ascii="微软雅黑" w:eastAsia="微软雅黑" w:hAnsi="微软雅黑" w:hint="eastAsia"/>
          <w:b/>
          <w:sz w:val="22"/>
          <w:szCs w:val="22"/>
        </w:rPr>
      </w:pPr>
      <w:r>
        <w:rPr>
          <w:rFonts w:ascii="微软雅黑" w:eastAsia="微软雅黑" w:hAnsi="微软雅黑" w:cs="Arial" w:hint="eastAsia"/>
          <w:noProof/>
          <w:sz w:val="24"/>
        </w:rPr>
        <w:drawing>
          <wp:inline distT="0" distB="0" distL="0" distR="0" wp14:anchorId="75908ADB" wp14:editId="452BE261">
            <wp:extent cx="5267325" cy="2505075"/>
            <wp:effectExtent l="0" t="0" r="9525" b="9525"/>
            <wp:docPr id="25" name="图片 25" descr="DSC_5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SC_53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67325" cy="2505075"/>
                    </a:xfrm>
                    <a:prstGeom prst="rect">
                      <a:avLst/>
                    </a:prstGeom>
                    <a:noFill/>
                    <a:ln>
                      <a:noFill/>
                    </a:ln>
                  </pic:spPr>
                </pic:pic>
              </a:graphicData>
            </a:graphic>
          </wp:inline>
        </w:drawing>
      </w:r>
    </w:p>
    <w:p w14:paraId="6913656F" w14:textId="77777777" w:rsidR="000F6C80" w:rsidRDefault="000F6C80" w:rsidP="00627692">
      <w:pPr>
        <w:spacing w:line="0" w:lineRule="atLeast"/>
        <w:rPr>
          <w:rFonts w:ascii="微软雅黑" w:eastAsia="微软雅黑" w:hAnsi="微软雅黑"/>
          <w:bCs/>
          <w:sz w:val="22"/>
          <w:szCs w:val="22"/>
        </w:rPr>
      </w:pPr>
    </w:p>
    <w:p w14:paraId="52BC4185" w14:textId="498E099B" w:rsidR="00765DC4" w:rsidRPr="00627692" w:rsidRDefault="00765DC4" w:rsidP="00627692">
      <w:pPr>
        <w:spacing w:line="0" w:lineRule="atLeast"/>
        <w:rPr>
          <w:rFonts w:ascii="微软雅黑" w:eastAsia="微软雅黑" w:hAnsi="微软雅黑"/>
          <w:bCs/>
          <w:sz w:val="22"/>
          <w:szCs w:val="22"/>
        </w:rPr>
      </w:pPr>
      <w:r w:rsidRPr="00627692">
        <w:rPr>
          <w:rFonts w:ascii="微软雅黑" w:eastAsia="微软雅黑" w:hAnsi="微软雅黑" w:hint="eastAsia"/>
          <w:bCs/>
          <w:sz w:val="22"/>
          <w:szCs w:val="22"/>
        </w:rPr>
        <w:t>作者 |</w:t>
      </w:r>
      <w:r w:rsidRPr="00627692">
        <w:rPr>
          <w:rFonts w:ascii="微软雅黑" w:eastAsia="微软雅黑" w:hAnsi="微软雅黑"/>
          <w:bCs/>
          <w:sz w:val="22"/>
          <w:szCs w:val="22"/>
        </w:rPr>
        <w:t xml:space="preserve"> </w:t>
      </w:r>
      <w:r w:rsidRPr="00627692">
        <w:rPr>
          <w:rFonts w:ascii="微软雅黑" w:eastAsia="微软雅黑" w:hAnsi="微软雅黑" w:hint="eastAsia"/>
          <w:bCs/>
          <w:sz w:val="22"/>
          <w:szCs w:val="22"/>
        </w:rPr>
        <w:t>晨</w:t>
      </w:r>
      <w:r w:rsidR="00213696">
        <w:rPr>
          <w:rFonts w:ascii="微软雅黑" w:eastAsia="微软雅黑" w:hAnsi="微软雅黑"/>
          <w:bCs/>
          <w:sz w:val="22"/>
          <w:szCs w:val="22"/>
        </w:rPr>
        <w:t xml:space="preserve">  </w:t>
      </w:r>
      <w:r w:rsidRPr="00627692">
        <w:rPr>
          <w:rFonts w:ascii="微软雅黑" w:eastAsia="微软雅黑" w:hAnsi="微软雅黑" w:hint="eastAsia"/>
          <w:bCs/>
          <w:sz w:val="22"/>
          <w:szCs w:val="22"/>
        </w:rPr>
        <w:t>浩</w:t>
      </w:r>
    </w:p>
    <w:p w14:paraId="2BD9E22D" w14:textId="07BE7032" w:rsidR="00765DC4" w:rsidRPr="00627692" w:rsidRDefault="00765DC4" w:rsidP="00627692">
      <w:pPr>
        <w:spacing w:line="0" w:lineRule="atLeast"/>
        <w:rPr>
          <w:rFonts w:ascii="微软雅黑" w:eastAsia="微软雅黑" w:hAnsi="微软雅黑"/>
          <w:bCs/>
          <w:sz w:val="22"/>
          <w:szCs w:val="22"/>
        </w:rPr>
      </w:pPr>
      <w:r w:rsidRPr="00627692">
        <w:rPr>
          <w:rFonts w:ascii="微软雅黑" w:eastAsia="微软雅黑" w:hAnsi="微软雅黑" w:hint="eastAsia"/>
          <w:bCs/>
          <w:sz w:val="22"/>
          <w:szCs w:val="22"/>
        </w:rPr>
        <w:t>编辑 |</w:t>
      </w:r>
      <w:r w:rsidRPr="00627692">
        <w:rPr>
          <w:rFonts w:ascii="微软雅黑" w:eastAsia="微软雅黑" w:hAnsi="微软雅黑"/>
          <w:bCs/>
          <w:sz w:val="22"/>
          <w:szCs w:val="22"/>
        </w:rPr>
        <w:t xml:space="preserve"> Jane</w:t>
      </w:r>
    </w:p>
    <w:p w14:paraId="2FE2ED1B" w14:textId="46FDA251" w:rsidR="00765DC4" w:rsidRPr="00627692" w:rsidRDefault="00765DC4" w:rsidP="00627692">
      <w:pPr>
        <w:spacing w:line="0" w:lineRule="atLeast"/>
        <w:rPr>
          <w:rFonts w:ascii="微软雅黑" w:eastAsia="微软雅黑" w:hAnsi="微软雅黑" w:hint="eastAsia"/>
          <w:bCs/>
          <w:sz w:val="22"/>
          <w:szCs w:val="22"/>
        </w:rPr>
      </w:pPr>
      <w:r w:rsidRPr="00627692">
        <w:rPr>
          <w:rFonts w:ascii="微软雅黑" w:eastAsia="微软雅黑" w:hAnsi="微软雅黑" w:hint="eastAsia"/>
          <w:bCs/>
          <w:sz w:val="22"/>
          <w:szCs w:val="22"/>
        </w:rPr>
        <w:t>出品 |</w:t>
      </w:r>
      <w:r w:rsidRPr="00627692">
        <w:rPr>
          <w:rFonts w:ascii="微软雅黑" w:eastAsia="微软雅黑" w:hAnsi="微软雅黑"/>
          <w:bCs/>
          <w:sz w:val="22"/>
          <w:szCs w:val="22"/>
        </w:rPr>
        <w:t xml:space="preserve"> </w:t>
      </w:r>
      <w:r w:rsidRPr="00627692">
        <w:rPr>
          <w:rFonts w:ascii="微软雅黑" w:eastAsia="微软雅黑" w:hAnsi="微软雅黑" w:hint="eastAsia"/>
          <w:bCs/>
          <w:sz w:val="22"/>
          <w:szCs w:val="22"/>
        </w:rPr>
        <w:t>帮宁工作室（g</w:t>
      </w:r>
      <w:r w:rsidRPr="00627692">
        <w:rPr>
          <w:rFonts w:ascii="微软雅黑" w:eastAsia="微软雅黑" w:hAnsi="微软雅黑"/>
          <w:bCs/>
          <w:sz w:val="22"/>
          <w:szCs w:val="22"/>
        </w:rPr>
        <w:t>bngzs</w:t>
      </w:r>
      <w:r w:rsidRPr="00627692">
        <w:rPr>
          <w:rFonts w:ascii="微软雅黑" w:eastAsia="微软雅黑" w:hAnsi="微软雅黑" w:hint="eastAsia"/>
          <w:bCs/>
          <w:sz w:val="22"/>
          <w:szCs w:val="22"/>
        </w:rPr>
        <w:t>）</w:t>
      </w:r>
    </w:p>
    <w:p w14:paraId="6B8F5A7E" w14:textId="38BDB856" w:rsidR="005A4A6E" w:rsidRDefault="005A4A6E">
      <w:pPr>
        <w:spacing w:line="360" w:lineRule="auto"/>
        <w:rPr>
          <w:rFonts w:ascii="微软雅黑" w:eastAsia="微软雅黑" w:hAnsi="微软雅黑"/>
          <w:bCs/>
          <w:sz w:val="28"/>
        </w:rPr>
      </w:pPr>
    </w:p>
    <w:p w14:paraId="61557E73" w14:textId="2564C1C7" w:rsidR="00AC3AD9" w:rsidRDefault="008750B8" w:rsidP="004253A6">
      <w:pPr>
        <w:spacing w:line="0" w:lineRule="atLeast"/>
        <w:rPr>
          <w:rFonts w:ascii="微软雅黑" w:eastAsia="微软雅黑" w:hAnsi="微软雅黑"/>
          <w:bCs/>
          <w:sz w:val="22"/>
          <w:szCs w:val="22"/>
        </w:rPr>
      </w:pPr>
      <w:r w:rsidRPr="004253A6">
        <w:rPr>
          <w:rFonts w:ascii="微软雅黑" w:eastAsia="微软雅黑" w:hAnsi="微软雅黑" w:hint="eastAsia"/>
          <w:bCs/>
          <w:sz w:val="22"/>
          <w:szCs w:val="22"/>
        </w:rPr>
        <w:t>长城汽车国际化战略再次迈出重要一步。</w:t>
      </w:r>
    </w:p>
    <w:p w14:paraId="256AB9C6" w14:textId="77777777" w:rsidR="00F14390" w:rsidRPr="004253A6" w:rsidRDefault="00F14390" w:rsidP="004253A6">
      <w:pPr>
        <w:spacing w:line="0" w:lineRule="atLeast"/>
        <w:rPr>
          <w:rFonts w:ascii="微软雅黑" w:eastAsia="微软雅黑" w:hAnsi="微软雅黑" w:hint="eastAsia"/>
          <w:bCs/>
          <w:sz w:val="22"/>
          <w:szCs w:val="22"/>
        </w:rPr>
      </w:pPr>
    </w:p>
    <w:p w14:paraId="06F17901" w14:textId="0A65A98A" w:rsidR="00173DAB" w:rsidRPr="00E33BFA" w:rsidRDefault="008750B8" w:rsidP="004253A6">
      <w:pPr>
        <w:spacing w:line="0" w:lineRule="atLeast"/>
        <w:rPr>
          <w:rFonts w:ascii="微软雅黑" w:eastAsia="微软雅黑" w:hAnsi="微软雅黑"/>
          <w:color w:val="333333"/>
          <w:sz w:val="22"/>
          <w:szCs w:val="22"/>
          <w:shd w:val="clear" w:color="auto" w:fill="FFFFFF"/>
        </w:rPr>
      </w:pPr>
      <w:r w:rsidRPr="00E33BFA">
        <w:rPr>
          <w:rFonts w:ascii="微软雅黑" w:eastAsia="微软雅黑" w:hAnsi="微软雅黑" w:hint="eastAsia"/>
          <w:bCs/>
          <w:sz w:val="22"/>
          <w:szCs w:val="22"/>
        </w:rPr>
        <w:t>2020年2月5日</w:t>
      </w:r>
      <w:r w:rsidR="00507B88" w:rsidRPr="00E33BFA">
        <w:rPr>
          <w:rFonts w:ascii="微软雅黑" w:eastAsia="微软雅黑" w:hAnsi="微软雅黑" w:hint="eastAsia"/>
          <w:bCs/>
          <w:sz w:val="22"/>
          <w:szCs w:val="22"/>
        </w:rPr>
        <w:t>，因众所周知的原因，近400位中国媒体以网上直播方式参与了长城汽车印度德里国际车展发布会。这是自今年1月17日，这家中国汽车制造商与通用汽车就收购后者</w:t>
      </w:r>
      <w:r w:rsidR="00507B88" w:rsidRPr="00E33BFA">
        <w:rPr>
          <w:rFonts w:ascii="微软雅黑" w:eastAsia="微软雅黑" w:hAnsi="微软雅黑" w:hint="eastAsia"/>
          <w:color w:val="333333"/>
          <w:sz w:val="22"/>
          <w:szCs w:val="22"/>
          <w:shd w:val="clear" w:color="auto" w:fill="FFFFFF"/>
        </w:rPr>
        <w:t>印度塔里冈工厂达成协议</w:t>
      </w:r>
      <w:r w:rsidR="00507B88" w:rsidRPr="00E33BFA">
        <w:rPr>
          <w:rFonts w:ascii="微软雅黑" w:eastAsia="微软雅黑" w:hAnsi="微软雅黑" w:hint="eastAsia"/>
          <w:color w:val="333333"/>
          <w:sz w:val="22"/>
          <w:szCs w:val="22"/>
          <w:shd w:val="clear" w:color="auto" w:fill="FFFFFF"/>
        </w:rPr>
        <w:t>后</w:t>
      </w:r>
      <w:r w:rsidR="00173DAB" w:rsidRPr="00E33BFA">
        <w:rPr>
          <w:rFonts w:ascii="微软雅黑" w:eastAsia="微软雅黑" w:hAnsi="微软雅黑" w:hint="eastAsia"/>
          <w:color w:val="333333"/>
          <w:sz w:val="22"/>
          <w:szCs w:val="22"/>
          <w:shd w:val="clear" w:color="auto" w:fill="FFFFFF"/>
        </w:rPr>
        <w:t>最具</w:t>
      </w:r>
      <w:r w:rsidR="00507B88" w:rsidRPr="00E33BFA">
        <w:rPr>
          <w:rFonts w:ascii="微软雅黑" w:eastAsia="微软雅黑" w:hAnsi="微软雅黑" w:hint="eastAsia"/>
          <w:color w:val="333333"/>
          <w:sz w:val="22"/>
          <w:szCs w:val="22"/>
          <w:shd w:val="clear" w:color="auto" w:fill="FFFFFF"/>
        </w:rPr>
        <w:t>实质性</w:t>
      </w:r>
      <w:r w:rsidR="00173DAB" w:rsidRPr="00E33BFA">
        <w:rPr>
          <w:rFonts w:ascii="微软雅黑" w:eastAsia="微软雅黑" w:hAnsi="微软雅黑" w:hint="eastAsia"/>
          <w:color w:val="333333"/>
          <w:sz w:val="22"/>
          <w:szCs w:val="22"/>
          <w:shd w:val="clear" w:color="auto" w:fill="FFFFFF"/>
        </w:rPr>
        <w:t>的举措。</w:t>
      </w:r>
    </w:p>
    <w:p w14:paraId="7925C6FB" w14:textId="77777777" w:rsidR="00F14390" w:rsidRDefault="00F14390" w:rsidP="004253A6">
      <w:pPr>
        <w:spacing w:line="0" w:lineRule="atLeast"/>
        <w:rPr>
          <w:rFonts w:ascii="微软雅黑" w:eastAsia="微软雅黑" w:hAnsi="微软雅黑" w:hint="eastAsia"/>
          <w:color w:val="333333"/>
          <w:shd w:val="clear" w:color="auto" w:fill="FFFFFF"/>
        </w:rPr>
      </w:pPr>
    </w:p>
    <w:p w14:paraId="52D74EE6" w14:textId="76FE3B05" w:rsidR="00173DAB" w:rsidRDefault="00173DAB" w:rsidP="004253A6">
      <w:pPr>
        <w:spacing w:line="0" w:lineRule="atLeas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分析人士认为，此举意味着长城汽车战略布局俄罗斯市场后，其印度市场战略正式启动。</w:t>
      </w:r>
    </w:p>
    <w:p w14:paraId="12C9D4ED" w14:textId="66C49FBA" w:rsidR="008750B8" w:rsidRDefault="009844D5" w:rsidP="004253A6">
      <w:pPr>
        <w:spacing w:line="0" w:lineRule="atLeast"/>
        <w:rPr>
          <w:rFonts w:ascii="微软雅黑" w:eastAsia="微软雅黑" w:hAnsi="微软雅黑"/>
          <w:color w:val="333333"/>
          <w:shd w:val="clear" w:color="auto" w:fill="FFFFFF"/>
        </w:rPr>
      </w:pPr>
      <w:r>
        <w:rPr>
          <w:rFonts w:ascii="微软雅黑" w:eastAsia="微软雅黑" w:hAnsi="微软雅黑" w:hint="eastAsia"/>
          <w:noProof/>
        </w:rPr>
        <w:lastRenderedPageBreak/>
        <w:drawing>
          <wp:inline distT="0" distB="0" distL="0" distR="0" wp14:anchorId="20309D3B" wp14:editId="040CA12D">
            <wp:extent cx="5269865" cy="3510280"/>
            <wp:effectExtent l="0" t="0" r="0" b="0"/>
            <wp:docPr id="3" name="图片 3" descr="WechatIMG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chatIMG41.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9865" cy="3510280"/>
                    </a:xfrm>
                    <a:prstGeom prst="rect">
                      <a:avLst/>
                    </a:prstGeom>
                    <a:noFill/>
                    <a:ln>
                      <a:noFill/>
                    </a:ln>
                  </pic:spPr>
                </pic:pic>
              </a:graphicData>
            </a:graphic>
          </wp:inline>
        </w:drawing>
      </w:r>
    </w:p>
    <w:p w14:paraId="736DEA76" w14:textId="77777777" w:rsidR="009844D5" w:rsidRDefault="009844D5" w:rsidP="00E20308">
      <w:pPr>
        <w:spacing w:line="0" w:lineRule="atLeast"/>
        <w:rPr>
          <w:rFonts w:ascii="微软雅黑" w:eastAsia="微软雅黑" w:hAnsi="微软雅黑"/>
          <w:color w:val="333333"/>
          <w:sz w:val="22"/>
          <w:szCs w:val="22"/>
          <w:shd w:val="clear" w:color="auto" w:fill="FFFFFF"/>
        </w:rPr>
      </w:pPr>
    </w:p>
    <w:p w14:paraId="05BD4B05" w14:textId="738FEC6C" w:rsidR="00F14390" w:rsidRPr="00E20308" w:rsidRDefault="00F14390" w:rsidP="00E20308">
      <w:pPr>
        <w:spacing w:line="0" w:lineRule="atLeast"/>
        <w:rPr>
          <w:rFonts w:ascii="微软雅黑" w:eastAsia="微软雅黑" w:hAnsi="微软雅黑" w:cs="Times New Roman"/>
          <w:b/>
          <w:bCs/>
          <w:sz w:val="22"/>
          <w:szCs w:val="22"/>
        </w:rPr>
      </w:pPr>
      <w:r w:rsidRPr="00F14390">
        <w:rPr>
          <w:rFonts w:ascii="微软雅黑" w:eastAsia="微软雅黑" w:hAnsi="微软雅黑" w:hint="eastAsia"/>
          <w:color w:val="333333"/>
          <w:sz w:val="22"/>
          <w:szCs w:val="22"/>
          <w:shd w:val="clear" w:color="auto" w:fill="FFFFFF"/>
        </w:rPr>
        <w:t>首次参展印度，长城汽车</w:t>
      </w:r>
      <w:r w:rsidRPr="00F14390">
        <w:rPr>
          <w:rFonts w:ascii="微软雅黑" w:eastAsia="微软雅黑" w:hAnsi="微软雅黑" w:cs="Times New Roman" w:hint="eastAsia"/>
          <w:b/>
          <w:bCs/>
          <w:sz w:val="22"/>
          <w:szCs w:val="22"/>
        </w:rPr>
        <w:t>采取独立包馆形式，</w:t>
      </w:r>
      <w:r w:rsidRPr="00F14390">
        <w:rPr>
          <w:rFonts w:ascii="微软雅黑" w:eastAsia="微软雅黑" w:hAnsi="微软雅黑" w:cs="Times New Roman" w:hint="eastAsia"/>
          <w:b/>
          <w:bCs/>
          <w:sz w:val="22"/>
          <w:szCs w:val="22"/>
        </w:rPr>
        <w:t>参展</w:t>
      </w:r>
      <w:r w:rsidRPr="00F14390">
        <w:rPr>
          <w:rFonts w:ascii="微软雅黑" w:eastAsia="微软雅黑" w:hAnsi="微软雅黑" w:cs="Times New Roman" w:hint="eastAsia"/>
          <w:b/>
          <w:bCs/>
          <w:sz w:val="22"/>
          <w:szCs w:val="22"/>
        </w:rPr>
        <w:t>面积</w:t>
      </w:r>
      <w:r w:rsidRPr="00F14390">
        <w:rPr>
          <w:rFonts w:ascii="微软雅黑" w:eastAsia="微软雅黑" w:hAnsi="微软雅黑" w:cs="Times New Roman" w:hint="eastAsia"/>
          <w:b/>
          <w:bCs/>
          <w:sz w:val="22"/>
          <w:szCs w:val="22"/>
        </w:rPr>
        <w:t>创纪录</w:t>
      </w:r>
      <w:r w:rsidRPr="00F14390">
        <w:rPr>
          <w:rFonts w:ascii="微软雅黑" w:eastAsia="微软雅黑" w:hAnsi="微软雅黑" w:cs="Times New Roman" w:hint="eastAsia"/>
          <w:b/>
          <w:bCs/>
          <w:sz w:val="22"/>
          <w:szCs w:val="22"/>
        </w:rPr>
        <w:t>达3150平</w:t>
      </w:r>
      <w:r w:rsidRPr="00F14390">
        <w:rPr>
          <w:rFonts w:ascii="微软雅黑" w:eastAsia="微软雅黑" w:hAnsi="微软雅黑" w:cs="Times New Roman" w:hint="eastAsia"/>
          <w:b/>
          <w:bCs/>
          <w:sz w:val="22"/>
          <w:szCs w:val="22"/>
        </w:rPr>
        <w:t>方</w:t>
      </w:r>
      <w:r w:rsidRPr="00F14390">
        <w:rPr>
          <w:rFonts w:ascii="微软雅黑" w:eastAsia="微软雅黑" w:hAnsi="微软雅黑" w:cs="Times New Roman" w:hint="eastAsia"/>
          <w:b/>
          <w:bCs/>
          <w:sz w:val="22"/>
          <w:szCs w:val="22"/>
        </w:rPr>
        <w:t>米。</w:t>
      </w:r>
      <w:r w:rsidR="00E20308">
        <w:rPr>
          <w:rFonts w:ascii="微软雅黑" w:eastAsia="微软雅黑" w:hAnsi="微软雅黑" w:cs="Arial" w:hint="eastAsia"/>
          <w:sz w:val="24"/>
        </w:rPr>
        <w:t>同时，</w:t>
      </w:r>
      <w:r w:rsidRPr="00633881">
        <w:rPr>
          <w:rFonts w:ascii="微软雅黑" w:eastAsia="微软雅黑" w:hAnsi="微软雅黑" w:cs="Arial" w:hint="eastAsia"/>
          <w:sz w:val="24"/>
          <w:highlight w:val="yellow"/>
        </w:rPr>
        <w:t>哈弗品牌</w:t>
      </w:r>
      <w:r w:rsidR="00E20308">
        <w:rPr>
          <w:rFonts w:ascii="微软雅黑" w:eastAsia="微软雅黑" w:hAnsi="微软雅黑" w:cs="Arial" w:hint="eastAsia"/>
          <w:sz w:val="24"/>
          <w:highlight w:val="yellow"/>
        </w:rPr>
        <w:t>全球首发</w:t>
      </w:r>
      <w:r w:rsidRPr="00633881">
        <w:rPr>
          <w:rFonts w:ascii="微软雅黑" w:eastAsia="微软雅黑" w:hAnsi="微软雅黑" w:cs="微软雅黑"/>
          <w:bCs/>
          <w:sz w:val="24"/>
          <w:highlight w:val="yellow"/>
        </w:rPr>
        <w:t>Concept H</w:t>
      </w:r>
      <w:r w:rsidR="00E20308">
        <w:rPr>
          <w:rFonts w:ascii="微软雅黑" w:eastAsia="微软雅黑" w:hAnsi="微软雅黑" w:cs="微软雅黑" w:hint="eastAsia"/>
          <w:bCs/>
          <w:sz w:val="24"/>
          <w:highlight w:val="yellow"/>
        </w:rPr>
        <w:t>概念车和印度首发</w:t>
      </w:r>
      <w:r w:rsidRPr="00633881">
        <w:rPr>
          <w:rFonts w:ascii="微软雅黑" w:eastAsia="微软雅黑" w:hAnsi="微软雅黑" w:cs="微软雅黑"/>
          <w:bCs/>
          <w:sz w:val="24"/>
          <w:highlight w:val="yellow"/>
        </w:rPr>
        <w:t>Vision 2025</w:t>
      </w:r>
      <w:r w:rsidR="00E20308">
        <w:rPr>
          <w:rFonts w:ascii="微软雅黑" w:eastAsia="微软雅黑" w:hAnsi="微软雅黑" w:cs="微软雅黑" w:hint="eastAsia"/>
          <w:bCs/>
          <w:sz w:val="24"/>
          <w:highlight w:val="yellow"/>
        </w:rPr>
        <w:t>概念车，并</w:t>
      </w:r>
      <w:r w:rsidRPr="00633881">
        <w:rPr>
          <w:rFonts w:ascii="微软雅黑" w:eastAsia="微软雅黑" w:hAnsi="微软雅黑" w:cs="Arial" w:hint="eastAsia"/>
          <w:sz w:val="24"/>
          <w:highlight w:val="yellow"/>
        </w:rPr>
        <w:t>展出哈弗</w:t>
      </w:r>
      <w:r w:rsidRPr="00633881">
        <w:rPr>
          <w:rFonts w:ascii="微软雅黑" w:eastAsia="微软雅黑" w:hAnsi="微软雅黑" w:cs="Arial"/>
          <w:sz w:val="24"/>
          <w:highlight w:val="yellow"/>
        </w:rPr>
        <w:t>F7</w:t>
      </w:r>
      <w:r w:rsidRPr="00633881">
        <w:rPr>
          <w:rFonts w:ascii="微软雅黑" w:eastAsia="微软雅黑" w:hAnsi="微软雅黑" w:cs="Arial" w:hint="eastAsia"/>
          <w:sz w:val="24"/>
          <w:highlight w:val="yellow"/>
        </w:rPr>
        <w:t>、哈弗</w:t>
      </w:r>
      <w:r w:rsidRPr="00633881">
        <w:rPr>
          <w:rFonts w:ascii="微软雅黑" w:eastAsia="微软雅黑" w:hAnsi="微软雅黑" w:cs="Arial"/>
          <w:sz w:val="24"/>
          <w:highlight w:val="yellow"/>
        </w:rPr>
        <w:t>F7x</w:t>
      </w:r>
      <w:r w:rsidRPr="00633881">
        <w:rPr>
          <w:rFonts w:ascii="微软雅黑" w:eastAsia="微软雅黑" w:hAnsi="微软雅黑" w:cs="Arial" w:hint="eastAsia"/>
          <w:sz w:val="24"/>
          <w:highlight w:val="yellow"/>
        </w:rPr>
        <w:t>、哈弗</w:t>
      </w:r>
      <w:r w:rsidRPr="00633881">
        <w:rPr>
          <w:rFonts w:ascii="微软雅黑" w:eastAsia="微软雅黑" w:hAnsi="微软雅黑" w:cs="Arial"/>
          <w:sz w:val="24"/>
          <w:highlight w:val="yellow"/>
        </w:rPr>
        <w:t>F5</w:t>
      </w:r>
      <w:r w:rsidRPr="00633881">
        <w:rPr>
          <w:rFonts w:ascii="微软雅黑" w:eastAsia="微软雅黑" w:hAnsi="微软雅黑" w:cs="Arial" w:hint="eastAsia"/>
          <w:sz w:val="24"/>
          <w:highlight w:val="yellow"/>
        </w:rPr>
        <w:t>、哈弗</w:t>
      </w:r>
      <w:r w:rsidRPr="00633881">
        <w:rPr>
          <w:rFonts w:ascii="微软雅黑" w:eastAsia="微软雅黑" w:hAnsi="微软雅黑" w:cs="Arial"/>
          <w:sz w:val="24"/>
          <w:highlight w:val="yellow"/>
        </w:rPr>
        <w:t>H9</w:t>
      </w:r>
      <w:r w:rsidRPr="00633881">
        <w:rPr>
          <w:rFonts w:ascii="微软雅黑" w:eastAsia="微软雅黑" w:hAnsi="微软雅黑" w:cs="Arial" w:hint="eastAsia"/>
          <w:sz w:val="24"/>
          <w:highlight w:val="yellow"/>
        </w:rPr>
        <w:t>四款</w:t>
      </w:r>
      <w:r w:rsidR="00E20308">
        <w:rPr>
          <w:rFonts w:ascii="微软雅黑" w:eastAsia="微软雅黑" w:hAnsi="微软雅黑" w:cs="Arial" w:hint="eastAsia"/>
          <w:sz w:val="24"/>
          <w:highlight w:val="yellow"/>
        </w:rPr>
        <w:t>在</w:t>
      </w:r>
      <w:r w:rsidRPr="00633881">
        <w:rPr>
          <w:rFonts w:ascii="微软雅黑" w:eastAsia="微软雅黑" w:hAnsi="微软雅黑" w:cs="Arial" w:hint="eastAsia"/>
          <w:sz w:val="24"/>
          <w:highlight w:val="yellow"/>
        </w:rPr>
        <w:t>全球市场</w:t>
      </w:r>
      <w:r w:rsidR="00E20308">
        <w:rPr>
          <w:rFonts w:ascii="微软雅黑" w:eastAsia="微软雅黑" w:hAnsi="微软雅黑" w:cs="Arial" w:hint="eastAsia"/>
          <w:sz w:val="24"/>
          <w:highlight w:val="yellow"/>
        </w:rPr>
        <w:t>具有</w:t>
      </w:r>
      <w:r w:rsidRPr="00633881">
        <w:rPr>
          <w:rFonts w:ascii="微软雅黑" w:eastAsia="微软雅黑" w:hAnsi="微软雅黑" w:cs="Arial" w:hint="eastAsia"/>
          <w:sz w:val="24"/>
          <w:highlight w:val="yellow"/>
        </w:rPr>
        <w:t>良好口碑的高端智能S</w:t>
      </w:r>
      <w:r w:rsidRPr="00633881">
        <w:rPr>
          <w:rFonts w:ascii="微软雅黑" w:eastAsia="微软雅黑" w:hAnsi="微软雅黑" w:cs="Arial"/>
          <w:sz w:val="24"/>
          <w:highlight w:val="yellow"/>
        </w:rPr>
        <w:t>UV</w:t>
      </w:r>
      <w:r w:rsidRPr="00633881">
        <w:rPr>
          <w:rFonts w:ascii="微软雅黑" w:eastAsia="微软雅黑" w:hAnsi="微软雅黑" w:cs="Arial" w:hint="eastAsia"/>
          <w:sz w:val="24"/>
          <w:highlight w:val="yellow"/>
        </w:rPr>
        <w:t>产品。</w:t>
      </w:r>
    </w:p>
    <w:p w14:paraId="42710AEF" w14:textId="77777777" w:rsidR="00F14390" w:rsidRPr="00F14390" w:rsidRDefault="00F14390" w:rsidP="00F14390">
      <w:pPr>
        <w:spacing w:line="0" w:lineRule="atLeast"/>
        <w:rPr>
          <w:rFonts w:ascii="微软雅黑" w:eastAsia="微软雅黑" w:hAnsi="微软雅黑" w:hint="eastAsia"/>
          <w:color w:val="333333"/>
          <w:shd w:val="clear" w:color="auto" w:fill="FFFFFF"/>
        </w:rPr>
      </w:pPr>
    </w:p>
    <w:p w14:paraId="7E4B5C6B" w14:textId="77777777" w:rsidR="009236C6" w:rsidRPr="00E33BFA" w:rsidRDefault="009236C6" w:rsidP="009236C6">
      <w:pPr>
        <w:spacing w:line="0" w:lineRule="atLeast"/>
        <w:rPr>
          <w:rFonts w:ascii="微软雅黑" w:eastAsia="微软雅黑" w:hAnsi="微软雅黑" w:cs="微软雅黑"/>
          <w:bCs/>
          <w:sz w:val="22"/>
          <w:szCs w:val="22"/>
        </w:rPr>
      </w:pPr>
      <w:r w:rsidRPr="00E33BFA">
        <w:rPr>
          <w:rFonts w:ascii="微软雅黑" w:eastAsia="微软雅黑" w:hAnsi="微软雅黑" w:cs="微软雅黑" w:hint="eastAsia"/>
          <w:bCs/>
          <w:sz w:val="22"/>
          <w:szCs w:val="22"/>
        </w:rPr>
        <w:t>具体来看，</w:t>
      </w:r>
      <w:r w:rsidRPr="00E33BFA">
        <w:rPr>
          <w:rFonts w:ascii="微软雅黑" w:eastAsia="微软雅黑" w:hAnsi="微软雅黑" w:cs="微软雅黑"/>
          <w:bCs/>
          <w:sz w:val="22"/>
          <w:szCs w:val="22"/>
        </w:rPr>
        <w:t>哈弗Concept H</w:t>
      </w:r>
      <w:r w:rsidRPr="00E33BFA">
        <w:rPr>
          <w:rFonts w:ascii="微软雅黑" w:eastAsia="微软雅黑" w:hAnsi="微软雅黑" w:cs="微软雅黑" w:hint="eastAsia"/>
          <w:bCs/>
          <w:sz w:val="22"/>
          <w:szCs w:val="22"/>
        </w:rPr>
        <w:t>和</w:t>
      </w:r>
      <w:r w:rsidRPr="00E33BFA">
        <w:rPr>
          <w:rFonts w:ascii="微软雅黑" w:eastAsia="微软雅黑" w:hAnsi="微软雅黑" w:cs="微软雅黑"/>
          <w:bCs/>
          <w:sz w:val="22"/>
          <w:szCs w:val="22"/>
        </w:rPr>
        <w:t>哈弗Vision 2025</w:t>
      </w:r>
      <w:r w:rsidRPr="00E33BFA">
        <w:rPr>
          <w:rFonts w:ascii="微软雅黑" w:eastAsia="微软雅黑" w:hAnsi="微软雅黑" w:cs="微软雅黑" w:hint="eastAsia"/>
          <w:bCs/>
          <w:sz w:val="22"/>
          <w:szCs w:val="22"/>
        </w:rPr>
        <w:t>两款概念车</w:t>
      </w:r>
      <w:r w:rsidRPr="00E33BFA">
        <w:rPr>
          <w:rFonts w:ascii="微软雅黑" w:eastAsia="微软雅黑" w:hAnsi="微软雅黑" w:cs="微软雅黑" w:hint="eastAsia"/>
          <w:bCs/>
          <w:sz w:val="22"/>
          <w:szCs w:val="22"/>
        </w:rPr>
        <w:t>不仅</w:t>
      </w:r>
      <w:r w:rsidRPr="00E33BFA">
        <w:rPr>
          <w:rFonts w:ascii="微软雅黑" w:eastAsia="微软雅黑" w:hAnsi="微软雅黑" w:cs="微软雅黑"/>
          <w:bCs/>
          <w:sz w:val="22"/>
          <w:szCs w:val="22"/>
        </w:rPr>
        <w:t>代表哈弗</w:t>
      </w:r>
      <w:r w:rsidRPr="00E33BFA">
        <w:rPr>
          <w:rFonts w:ascii="微软雅黑" w:eastAsia="微软雅黑" w:hAnsi="微软雅黑" w:cs="微软雅黑" w:hint="eastAsia"/>
          <w:bCs/>
          <w:sz w:val="22"/>
          <w:szCs w:val="22"/>
        </w:rPr>
        <w:t>品牌最</w:t>
      </w:r>
      <w:r w:rsidRPr="00E33BFA">
        <w:rPr>
          <w:rFonts w:ascii="微软雅黑" w:eastAsia="微软雅黑" w:hAnsi="微软雅黑" w:cs="微软雅黑"/>
          <w:bCs/>
          <w:sz w:val="22"/>
          <w:szCs w:val="22"/>
        </w:rPr>
        <w:t>新设计语言，</w:t>
      </w:r>
      <w:r w:rsidRPr="00E33BFA">
        <w:rPr>
          <w:rFonts w:ascii="微软雅黑" w:eastAsia="微软雅黑" w:hAnsi="微软雅黑" w:cs="微软雅黑" w:hint="eastAsia"/>
          <w:bCs/>
          <w:sz w:val="22"/>
          <w:szCs w:val="22"/>
        </w:rPr>
        <w:t>还</w:t>
      </w:r>
      <w:r w:rsidRPr="00E33BFA">
        <w:rPr>
          <w:rFonts w:ascii="微软雅黑" w:eastAsia="微软雅黑" w:hAnsi="微软雅黑" w:cs="微软雅黑" w:hint="eastAsia"/>
          <w:bCs/>
          <w:sz w:val="22"/>
          <w:szCs w:val="22"/>
        </w:rPr>
        <w:t>充分</w:t>
      </w:r>
      <w:r w:rsidRPr="00E33BFA">
        <w:rPr>
          <w:rFonts w:ascii="微软雅黑" w:eastAsia="微软雅黑" w:hAnsi="微软雅黑" w:cs="微软雅黑"/>
          <w:bCs/>
          <w:sz w:val="22"/>
          <w:szCs w:val="22"/>
        </w:rPr>
        <w:t>展示</w:t>
      </w:r>
      <w:r w:rsidRPr="00E33BFA">
        <w:rPr>
          <w:rFonts w:ascii="微软雅黑" w:eastAsia="微软雅黑" w:hAnsi="微软雅黑" w:cs="微软雅黑" w:hint="eastAsia"/>
          <w:bCs/>
          <w:sz w:val="22"/>
          <w:szCs w:val="22"/>
        </w:rPr>
        <w:t>长城汽车</w:t>
      </w:r>
      <w:r w:rsidRPr="00E33BFA">
        <w:rPr>
          <w:rFonts w:ascii="微软雅黑" w:eastAsia="微软雅黑" w:hAnsi="微软雅黑" w:cs="微软雅黑"/>
          <w:bCs/>
          <w:sz w:val="22"/>
          <w:szCs w:val="22"/>
        </w:rPr>
        <w:t>对电气化、智能化汽车</w:t>
      </w:r>
      <w:r w:rsidRPr="00E33BFA">
        <w:rPr>
          <w:rFonts w:ascii="微软雅黑" w:eastAsia="微软雅黑" w:hAnsi="微软雅黑" w:cs="微软雅黑" w:hint="eastAsia"/>
          <w:bCs/>
          <w:sz w:val="22"/>
          <w:szCs w:val="22"/>
        </w:rPr>
        <w:t>未来发展方向</w:t>
      </w:r>
      <w:r w:rsidRPr="00E33BFA">
        <w:rPr>
          <w:rFonts w:ascii="微软雅黑" w:eastAsia="微软雅黑" w:hAnsi="微软雅黑" w:cs="微软雅黑"/>
          <w:bCs/>
          <w:sz w:val="22"/>
          <w:szCs w:val="22"/>
        </w:rPr>
        <w:t>的思考</w:t>
      </w:r>
      <w:r w:rsidRPr="00E33BFA">
        <w:rPr>
          <w:rFonts w:ascii="微软雅黑" w:eastAsia="微软雅黑" w:hAnsi="微软雅黑" w:cs="微软雅黑" w:hint="eastAsia"/>
          <w:bCs/>
          <w:sz w:val="22"/>
          <w:szCs w:val="22"/>
        </w:rPr>
        <w:t>。而</w:t>
      </w:r>
      <w:r w:rsidRPr="00E33BFA">
        <w:rPr>
          <w:rFonts w:ascii="微软雅黑" w:eastAsia="微软雅黑" w:hAnsi="微软雅黑" w:cs="微软雅黑" w:hint="eastAsia"/>
          <w:bCs/>
          <w:sz w:val="22"/>
          <w:szCs w:val="22"/>
        </w:rPr>
        <w:t>哈弗F</w:t>
      </w:r>
      <w:r w:rsidRPr="00E33BFA">
        <w:rPr>
          <w:rFonts w:ascii="微软雅黑" w:eastAsia="微软雅黑" w:hAnsi="微软雅黑" w:cs="微软雅黑"/>
          <w:bCs/>
          <w:sz w:val="22"/>
          <w:szCs w:val="22"/>
        </w:rPr>
        <w:t>7</w:t>
      </w:r>
      <w:r w:rsidRPr="00E33BFA">
        <w:rPr>
          <w:rFonts w:ascii="微软雅黑" w:eastAsia="微软雅黑" w:hAnsi="微软雅黑" w:cs="微软雅黑" w:hint="eastAsia"/>
          <w:bCs/>
          <w:sz w:val="22"/>
          <w:szCs w:val="22"/>
        </w:rPr>
        <w:t>、哈弗</w:t>
      </w:r>
      <w:r w:rsidRPr="00E33BFA">
        <w:rPr>
          <w:rFonts w:ascii="微软雅黑" w:eastAsia="微软雅黑" w:hAnsi="微软雅黑" w:cs="微软雅黑"/>
          <w:sz w:val="22"/>
          <w:szCs w:val="22"/>
        </w:rPr>
        <w:t>F7x</w:t>
      </w:r>
      <w:r w:rsidRPr="00E33BFA">
        <w:rPr>
          <w:rFonts w:ascii="微软雅黑" w:eastAsia="微软雅黑" w:hAnsi="微软雅黑" w:cs="微软雅黑" w:hint="eastAsia"/>
          <w:sz w:val="22"/>
          <w:szCs w:val="22"/>
        </w:rPr>
        <w:t>、哈弗F</w:t>
      </w:r>
      <w:r w:rsidRPr="00E33BFA">
        <w:rPr>
          <w:rFonts w:ascii="微软雅黑" w:eastAsia="微软雅黑" w:hAnsi="微软雅黑" w:cs="微软雅黑"/>
          <w:sz w:val="22"/>
          <w:szCs w:val="22"/>
        </w:rPr>
        <w:t>5，</w:t>
      </w:r>
      <w:r w:rsidRPr="00E33BFA">
        <w:rPr>
          <w:rFonts w:ascii="微软雅黑" w:eastAsia="微软雅黑" w:hAnsi="微软雅黑" w:cs="微软雅黑" w:hint="eastAsia"/>
          <w:sz w:val="22"/>
          <w:szCs w:val="22"/>
        </w:rPr>
        <w:t>哈弗F系再次集体登台，</w:t>
      </w:r>
      <w:r w:rsidRPr="00E33BFA">
        <w:rPr>
          <w:rFonts w:ascii="微软雅黑" w:eastAsia="微软雅黑" w:hAnsi="微软雅黑" w:cs="微软雅黑" w:hint="eastAsia"/>
          <w:sz w:val="22"/>
          <w:szCs w:val="22"/>
        </w:rPr>
        <w:t>则</w:t>
      </w:r>
      <w:r w:rsidRPr="00E33BFA">
        <w:rPr>
          <w:rFonts w:ascii="微软雅黑" w:eastAsia="微软雅黑" w:hAnsi="微软雅黑" w:cs="微软雅黑" w:hint="eastAsia"/>
          <w:sz w:val="22"/>
          <w:szCs w:val="22"/>
        </w:rPr>
        <w:t>集中呈现哈弗品牌车型年轻化、智能化的科技魅力。</w:t>
      </w:r>
    </w:p>
    <w:p w14:paraId="31CA4584" w14:textId="4C81C4EC" w:rsidR="009236C6" w:rsidRDefault="009844D5" w:rsidP="009236C6">
      <w:pPr>
        <w:spacing w:line="0" w:lineRule="atLeast"/>
        <w:rPr>
          <w:rFonts w:ascii="微软雅黑" w:eastAsia="微软雅黑" w:hAnsi="微软雅黑" w:cs="微软雅黑"/>
          <w:bCs/>
          <w:sz w:val="24"/>
        </w:rPr>
      </w:pPr>
      <w:r>
        <w:rPr>
          <w:rFonts w:ascii="微软雅黑" w:eastAsia="微软雅黑" w:hAnsi="微软雅黑" w:cs="微软雅黑"/>
          <w:b/>
          <w:noProof/>
        </w:rPr>
        <w:lastRenderedPageBreak/>
        <w:drawing>
          <wp:inline distT="0" distB="0" distL="0" distR="0" wp14:anchorId="296C813B" wp14:editId="42A672B3">
            <wp:extent cx="5269865" cy="3510280"/>
            <wp:effectExtent l="0" t="0" r="0" b="0"/>
            <wp:docPr id="26" name="图片 26" descr="1.6%20賞車訪問/_T9A8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6%20賞車訪問/_T9A815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9865" cy="3510280"/>
                    </a:xfrm>
                    <a:prstGeom prst="rect">
                      <a:avLst/>
                    </a:prstGeom>
                    <a:noFill/>
                    <a:ln>
                      <a:noFill/>
                    </a:ln>
                  </pic:spPr>
                </pic:pic>
              </a:graphicData>
            </a:graphic>
          </wp:inline>
        </w:drawing>
      </w:r>
    </w:p>
    <w:p w14:paraId="20A5B813" w14:textId="77777777" w:rsidR="009844D5" w:rsidRDefault="009844D5" w:rsidP="00BF45A9">
      <w:pPr>
        <w:spacing w:line="0" w:lineRule="atLeast"/>
        <w:rPr>
          <w:rFonts w:ascii="微软雅黑" w:eastAsia="微软雅黑" w:hAnsi="微软雅黑" w:cs="微软雅黑"/>
          <w:sz w:val="22"/>
          <w:szCs w:val="22"/>
        </w:rPr>
      </w:pPr>
    </w:p>
    <w:p w14:paraId="3A487A8F" w14:textId="068B14B3" w:rsidR="00BF45A9" w:rsidRPr="00E33BFA" w:rsidRDefault="009236C6" w:rsidP="00BF45A9">
      <w:pPr>
        <w:spacing w:line="0" w:lineRule="atLeast"/>
        <w:rPr>
          <w:rFonts w:ascii="微软雅黑" w:eastAsia="微软雅黑" w:hAnsi="微软雅黑" w:cs="微软雅黑"/>
          <w:sz w:val="22"/>
          <w:szCs w:val="22"/>
        </w:rPr>
      </w:pPr>
      <w:r w:rsidRPr="00E33BFA">
        <w:rPr>
          <w:rFonts w:ascii="微软雅黑" w:eastAsia="微软雅黑" w:hAnsi="微软雅黑" w:cs="微软雅黑" w:hint="eastAsia"/>
          <w:sz w:val="22"/>
          <w:szCs w:val="22"/>
        </w:rPr>
        <w:t>作为长城汽车向印度市场推出的独立新能源品牌，</w:t>
      </w:r>
      <w:r w:rsidRPr="00E33BFA">
        <w:rPr>
          <w:rFonts w:ascii="微软雅黑" w:eastAsia="微软雅黑" w:hAnsi="微软雅黑" w:cs="微软雅黑" w:hint="eastAsia"/>
          <w:sz w:val="22"/>
          <w:szCs w:val="22"/>
          <w:highlight w:val="yellow"/>
        </w:rPr>
        <w:t>长城E</w:t>
      </w:r>
      <w:r w:rsidRPr="00E33BFA">
        <w:rPr>
          <w:rFonts w:ascii="微软雅黑" w:eastAsia="微软雅黑" w:hAnsi="微软雅黑" w:cs="微软雅黑"/>
          <w:sz w:val="22"/>
          <w:szCs w:val="22"/>
          <w:highlight w:val="yellow"/>
        </w:rPr>
        <w:t>V</w:t>
      </w:r>
      <w:r w:rsidRPr="00E33BFA">
        <w:rPr>
          <w:rFonts w:ascii="微软雅黑" w:eastAsia="微软雅黑" w:hAnsi="微软雅黑" w:cs="微软雅黑" w:hint="eastAsia"/>
          <w:sz w:val="22"/>
          <w:szCs w:val="22"/>
          <w:highlight w:val="yellow"/>
        </w:rPr>
        <w:t>重点展示</w:t>
      </w:r>
      <w:r w:rsidRPr="00E33BFA">
        <w:rPr>
          <w:rFonts w:ascii="微软雅黑" w:eastAsia="微软雅黑" w:hAnsi="微软雅黑" w:cs="微软雅黑"/>
          <w:sz w:val="22"/>
          <w:szCs w:val="22"/>
          <w:highlight w:val="yellow"/>
        </w:rPr>
        <w:t>R1</w:t>
      </w:r>
      <w:r w:rsidRPr="00E33BFA">
        <w:rPr>
          <w:rFonts w:ascii="微软雅黑" w:eastAsia="微软雅黑" w:hAnsi="微软雅黑" w:cs="微软雅黑" w:hint="eastAsia"/>
          <w:sz w:val="22"/>
          <w:szCs w:val="22"/>
          <w:highlight w:val="yellow"/>
        </w:rPr>
        <w:t>和</w:t>
      </w:r>
      <w:r w:rsidRPr="00E33BFA">
        <w:rPr>
          <w:rFonts w:ascii="微软雅黑" w:eastAsia="微软雅黑" w:hAnsi="微软雅黑" w:cs="微软雅黑"/>
          <w:sz w:val="22"/>
          <w:szCs w:val="22"/>
          <w:highlight w:val="yellow"/>
        </w:rPr>
        <w:t>iQ</w:t>
      </w:r>
      <w:r w:rsidRPr="00E33BFA">
        <w:rPr>
          <w:rFonts w:ascii="微软雅黑" w:eastAsia="微软雅黑" w:hAnsi="微软雅黑" w:cs="微软雅黑" w:hint="eastAsia"/>
          <w:sz w:val="22"/>
          <w:szCs w:val="22"/>
          <w:highlight w:val="yellow"/>
        </w:rPr>
        <w:t>两款产</w:t>
      </w:r>
      <w:r w:rsidRPr="00E33BFA">
        <w:rPr>
          <w:rFonts w:ascii="微软雅黑" w:eastAsia="微软雅黑" w:hAnsi="微软雅黑" w:cs="微软雅黑" w:hint="eastAsia"/>
          <w:sz w:val="22"/>
          <w:szCs w:val="22"/>
        </w:rPr>
        <w:t>品</w:t>
      </w:r>
      <w:r w:rsidR="00BF45A9" w:rsidRPr="00E33BFA">
        <w:rPr>
          <w:rFonts w:ascii="微软雅黑" w:eastAsia="微软雅黑" w:hAnsi="微软雅黑" w:cs="微软雅黑" w:hint="eastAsia"/>
          <w:sz w:val="22"/>
          <w:szCs w:val="22"/>
        </w:rPr>
        <w:t>。前者</w:t>
      </w:r>
      <w:r w:rsidR="00BF45A9" w:rsidRPr="00E33BFA">
        <w:rPr>
          <w:rFonts w:ascii="微软雅黑" w:eastAsia="微软雅黑" w:hAnsi="微软雅黑" w:cs="微软雅黑"/>
          <w:sz w:val="22"/>
          <w:szCs w:val="22"/>
        </w:rPr>
        <w:t>基于纯电动专属平台ME打造，</w:t>
      </w:r>
      <w:r w:rsidR="00BF45A9" w:rsidRPr="00E33BFA">
        <w:rPr>
          <w:rFonts w:ascii="微软雅黑" w:eastAsia="微软雅黑" w:hAnsi="微软雅黑" w:cs="微软雅黑" w:hint="eastAsia"/>
          <w:sz w:val="22"/>
          <w:szCs w:val="22"/>
        </w:rPr>
        <w:t>搭载L3级别</w:t>
      </w:r>
      <w:r w:rsidR="00BF45A9" w:rsidRPr="00E33BFA">
        <w:rPr>
          <w:rFonts w:ascii="微软雅黑" w:eastAsia="微软雅黑" w:hAnsi="微软雅黑" w:cs="微软雅黑"/>
          <w:sz w:val="22"/>
          <w:szCs w:val="22"/>
        </w:rPr>
        <w:t>无人驾驶技术</w:t>
      </w:r>
      <w:r w:rsidR="00BF45A9" w:rsidRPr="00E33BFA">
        <w:rPr>
          <w:rFonts w:ascii="微软雅黑" w:eastAsia="微软雅黑" w:hAnsi="微软雅黑" w:cs="微软雅黑" w:hint="eastAsia"/>
          <w:sz w:val="22"/>
          <w:szCs w:val="22"/>
        </w:rPr>
        <w:t>，后者</w:t>
      </w:r>
      <w:r w:rsidR="00BF45A9" w:rsidRPr="00E33BFA">
        <w:rPr>
          <w:rFonts w:ascii="微软雅黑" w:eastAsia="微软雅黑" w:hAnsi="微软雅黑" w:cs="微软雅黑"/>
          <w:sz w:val="22"/>
          <w:szCs w:val="22"/>
        </w:rPr>
        <w:t>采用跨界设计</w:t>
      </w:r>
      <w:r w:rsidR="00BF45A9" w:rsidRPr="00E33BFA">
        <w:rPr>
          <w:rFonts w:ascii="微软雅黑" w:eastAsia="微软雅黑" w:hAnsi="微软雅黑" w:cs="微软雅黑" w:hint="eastAsia"/>
          <w:sz w:val="22"/>
          <w:szCs w:val="22"/>
        </w:rPr>
        <w:t>，</w:t>
      </w:r>
      <w:r w:rsidR="00BF45A9" w:rsidRPr="00E33BFA">
        <w:rPr>
          <w:rFonts w:ascii="微软雅黑" w:eastAsia="微软雅黑" w:hAnsi="微软雅黑" w:cs="微软雅黑"/>
          <w:sz w:val="22"/>
          <w:szCs w:val="22"/>
        </w:rPr>
        <w:t>是中国首款纯电动跨界紧凑型 SUV</w:t>
      </w:r>
      <w:r w:rsidR="00BF45A9" w:rsidRPr="00E33BFA">
        <w:rPr>
          <w:rFonts w:ascii="微软雅黑" w:eastAsia="微软雅黑" w:hAnsi="微软雅黑" w:cs="微软雅黑" w:hint="eastAsia"/>
          <w:sz w:val="22"/>
          <w:szCs w:val="22"/>
        </w:rPr>
        <w:t>。</w:t>
      </w:r>
    </w:p>
    <w:p w14:paraId="5722D790" w14:textId="29F8F673" w:rsidR="00BF45A9" w:rsidRDefault="00BF45A9" w:rsidP="00BF45A9">
      <w:pPr>
        <w:spacing w:line="0" w:lineRule="atLeast"/>
        <w:rPr>
          <w:rFonts w:ascii="微软雅黑" w:eastAsia="微软雅黑" w:hAnsi="微软雅黑" w:cs="微软雅黑"/>
          <w:sz w:val="24"/>
        </w:rPr>
      </w:pPr>
    </w:p>
    <w:p w14:paraId="4F137125" w14:textId="5A4596FE" w:rsidR="009844D5" w:rsidRDefault="009844D5" w:rsidP="00BF45A9">
      <w:pPr>
        <w:spacing w:line="0" w:lineRule="atLeast"/>
        <w:rPr>
          <w:rFonts w:ascii="微软雅黑" w:eastAsia="微软雅黑" w:hAnsi="微软雅黑" w:cs="微软雅黑" w:hint="eastAsia"/>
          <w:sz w:val="24"/>
        </w:rPr>
      </w:pPr>
      <w:r>
        <w:rPr>
          <w:rFonts w:ascii="微软雅黑" w:eastAsia="微软雅黑" w:hAnsi="微软雅黑" w:cs="微软雅黑"/>
          <w:noProof/>
          <w:sz w:val="24"/>
        </w:rPr>
        <w:drawing>
          <wp:inline distT="0" distB="0" distL="0" distR="0" wp14:anchorId="3ABE8184" wp14:editId="397B665E">
            <wp:extent cx="5267325" cy="3514725"/>
            <wp:effectExtent l="0" t="0" r="0" b="0"/>
            <wp:docPr id="4" name="图片 4" descr="WechatIMG57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echatIMG5733.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67325" cy="3514725"/>
                    </a:xfrm>
                    <a:prstGeom prst="rect">
                      <a:avLst/>
                    </a:prstGeom>
                    <a:noFill/>
                    <a:ln>
                      <a:noFill/>
                    </a:ln>
                  </pic:spPr>
                </pic:pic>
              </a:graphicData>
            </a:graphic>
          </wp:inline>
        </w:drawing>
      </w:r>
    </w:p>
    <w:p w14:paraId="473120E7" w14:textId="77777777" w:rsidR="009844D5" w:rsidRDefault="009844D5" w:rsidP="00BF45A9">
      <w:pPr>
        <w:spacing w:line="0" w:lineRule="atLeast"/>
        <w:rPr>
          <w:rFonts w:ascii="微软雅黑" w:eastAsia="微软雅黑" w:hAnsi="微软雅黑" w:cs="微软雅黑"/>
          <w:sz w:val="22"/>
          <w:szCs w:val="22"/>
        </w:rPr>
      </w:pPr>
    </w:p>
    <w:p w14:paraId="337C1FE5" w14:textId="1DD439C5" w:rsidR="0043197A" w:rsidRDefault="00BF45A9" w:rsidP="00BF45A9">
      <w:pPr>
        <w:spacing w:line="0" w:lineRule="atLeast"/>
        <w:rPr>
          <w:rFonts w:ascii="微软雅黑" w:eastAsia="微软雅黑" w:hAnsi="微软雅黑" w:cs="微软雅黑"/>
          <w:sz w:val="22"/>
          <w:szCs w:val="22"/>
        </w:rPr>
      </w:pPr>
      <w:r w:rsidRPr="00E33BFA">
        <w:rPr>
          <w:rFonts w:ascii="微软雅黑" w:eastAsia="微软雅黑" w:hAnsi="微软雅黑" w:cs="微软雅黑" w:hint="eastAsia"/>
          <w:sz w:val="22"/>
          <w:szCs w:val="22"/>
        </w:rPr>
        <w:t>此外，长城汽车还向印度消费者展示</w:t>
      </w:r>
      <w:r w:rsidRPr="00E33BFA">
        <w:rPr>
          <w:rFonts w:ascii="微软雅黑" w:eastAsia="微软雅黑" w:hAnsi="微软雅黑" w:cs="微软雅黑" w:hint="eastAsia"/>
          <w:sz w:val="22"/>
          <w:szCs w:val="22"/>
        </w:rPr>
        <w:t>其</w:t>
      </w:r>
      <w:r w:rsidRPr="00E33BFA">
        <w:rPr>
          <w:rFonts w:ascii="微软雅黑" w:eastAsia="微软雅黑" w:hAnsi="微软雅黑" w:cs="微软雅黑" w:hint="eastAsia"/>
          <w:sz w:val="22"/>
          <w:szCs w:val="22"/>
        </w:rPr>
        <w:t>近年来</w:t>
      </w:r>
      <w:r w:rsidRPr="00E33BFA">
        <w:rPr>
          <w:rFonts w:ascii="微软雅黑" w:eastAsia="微软雅黑" w:hAnsi="微软雅黑" w:cs="微软雅黑"/>
          <w:sz w:val="22"/>
          <w:szCs w:val="22"/>
        </w:rPr>
        <w:t>在电动化、智能化</w:t>
      </w:r>
      <w:r w:rsidRPr="00E33BFA">
        <w:rPr>
          <w:rFonts w:ascii="微软雅黑" w:eastAsia="微软雅黑" w:hAnsi="微软雅黑" w:cs="微软雅黑" w:hint="eastAsia"/>
          <w:sz w:val="22"/>
          <w:szCs w:val="22"/>
        </w:rPr>
        <w:t>领域取得</w:t>
      </w:r>
      <w:r w:rsidRPr="00E33BFA">
        <w:rPr>
          <w:rFonts w:ascii="微软雅黑" w:eastAsia="微软雅黑" w:hAnsi="微软雅黑" w:cs="微软雅黑" w:hint="eastAsia"/>
          <w:sz w:val="22"/>
          <w:szCs w:val="22"/>
        </w:rPr>
        <w:t>的</w:t>
      </w:r>
      <w:r w:rsidRPr="00E33BFA">
        <w:rPr>
          <w:rFonts w:ascii="微软雅黑" w:eastAsia="微软雅黑" w:hAnsi="微软雅黑" w:cs="微软雅黑"/>
          <w:sz w:val="22"/>
          <w:szCs w:val="22"/>
        </w:rPr>
        <w:t>成</w:t>
      </w:r>
      <w:r w:rsidRPr="00E33BFA">
        <w:rPr>
          <w:rFonts w:ascii="微软雅黑" w:eastAsia="微软雅黑" w:hAnsi="微软雅黑" w:cs="微软雅黑" w:hint="eastAsia"/>
          <w:sz w:val="22"/>
          <w:szCs w:val="22"/>
        </w:rPr>
        <w:t>果</w:t>
      </w:r>
      <w:r w:rsidRPr="00E33BFA">
        <w:rPr>
          <w:rFonts w:ascii="微软雅黑" w:eastAsia="微软雅黑" w:hAnsi="微软雅黑" w:cs="微软雅黑" w:hint="eastAsia"/>
          <w:sz w:val="22"/>
          <w:szCs w:val="22"/>
        </w:rPr>
        <w:t>。</w:t>
      </w:r>
      <w:r w:rsidRPr="00E33BFA">
        <w:rPr>
          <w:rFonts w:ascii="微软雅黑" w:eastAsia="微软雅黑" w:hAnsi="微软雅黑" w:cs="微软雅黑" w:hint="eastAsia"/>
          <w:bCs/>
          <w:sz w:val="22"/>
          <w:szCs w:val="22"/>
        </w:rPr>
        <w:t>无钴</w:t>
      </w:r>
      <w:r w:rsidRPr="00E33BFA">
        <w:rPr>
          <w:rFonts w:ascii="微软雅黑" w:eastAsia="微软雅黑" w:hAnsi="微软雅黑" w:cs="微软雅黑" w:hint="eastAsia"/>
          <w:bCs/>
          <w:sz w:val="22"/>
          <w:szCs w:val="22"/>
        </w:rPr>
        <w:lastRenderedPageBreak/>
        <w:t>和四元电池、扁</w:t>
      </w:r>
      <w:r w:rsidRPr="00E33BFA">
        <w:rPr>
          <w:rFonts w:ascii="微软雅黑" w:eastAsia="微软雅黑" w:hAnsi="微软雅黑" w:cs="微软雅黑"/>
          <w:bCs/>
          <w:sz w:val="22"/>
          <w:szCs w:val="22"/>
        </w:rPr>
        <w:t>-Hairpin电驱动系统、智能转向DP-EPS</w:t>
      </w:r>
      <w:r w:rsidRPr="00E33BFA">
        <w:rPr>
          <w:rFonts w:ascii="微软雅黑" w:eastAsia="微软雅黑" w:hAnsi="微软雅黑" w:cs="微软雅黑" w:hint="eastAsia"/>
          <w:bCs/>
          <w:sz w:val="22"/>
          <w:szCs w:val="22"/>
        </w:rPr>
        <w:t>系列等</w:t>
      </w:r>
      <w:r w:rsidRPr="00E33BFA">
        <w:rPr>
          <w:rFonts w:ascii="微软雅黑" w:eastAsia="微软雅黑" w:hAnsi="微软雅黑" w:cs="微软雅黑"/>
          <w:bCs/>
          <w:sz w:val="22"/>
          <w:szCs w:val="22"/>
        </w:rPr>
        <w:t>多款零部件产品亮相</w:t>
      </w:r>
      <w:r w:rsidRPr="00E33BFA">
        <w:rPr>
          <w:rFonts w:ascii="微软雅黑" w:eastAsia="微软雅黑" w:hAnsi="微软雅黑" w:cs="微软雅黑" w:hint="eastAsia"/>
          <w:sz w:val="22"/>
          <w:szCs w:val="22"/>
        </w:rPr>
        <w:t>展会</w:t>
      </w:r>
      <w:r w:rsidRPr="00E33BFA">
        <w:rPr>
          <w:rFonts w:ascii="微软雅黑" w:eastAsia="微软雅黑" w:hAnsi="微软雅黑" w:cs="微软雅黑" w:hint="eastAsia"/>
          <w:sz w:val="22"/>
          <w:szCs w:val="22"/>
        </w:rPr>
        <w:t>，可</w:t>
      </w:r>
      <w:r w:rsidRPr="00E33BFA">
        <w:rPr>
          <w:rFonts w:ascii="微软雅黑" w:eastAsia="微软雅黑" w:hAnsi="微软雅黑" w:cs="微软雅黑" w:hint="eastAsia"/>
          <w:sz w:val="22"/>
          <w:szCs w:val="22"/>
        </w:rPr>
        <w:t>满足纯电动、混合动力、传统动力等多种匹配模式需求，覆盖乘用车、商用车、物流车、专用车、大巴车及皮卡车领域</w:t>
      </w:r>
      <w:r w:rsidRPr="00E33BFA">
        <w:rPr>
          <w:rFonts w:ascii="微软雅黑" w:eastAsia="微软雅黑" w:hAnsi="微软雅黑" w:cs="微软雅黑" w:hint="eastAsia"/>
          <w:sz w:val="22"/>
          <w:szCs w:val="22"/>
        </w:rPr>
        <w:t>。</w:t>
      </w:r>
    </w:p>
    <w:p w14:paraId="71B906B1" w14:textId="77777777" w:rsidR="009844D5" w:rsidRDefault="009844D5" w:rsidP="00BF45A9">
      <w:pPr>
        <w:spacing w:line="0" w:lineRule="atLeast"/>
        <w:rPr>
          <w:rFonts w:ascii="微软雅黑" w:eastAsia="微软雅黑" w:hAnsi="微软雅黑" w:cs="微软雅黑" w:hint="eastAsia"/>
          <w:sz w:val="22"/>
          <w:szCs w:val="22"/>
        </w:rPr>
      </w:pPr>
    </w:p>
    <w:p w14:paraId="281E664B" w14:textId="7818C405" w:rsidR="0043197A" w:rsidRDefault="009844D5" w:rsidP="00BF45A9">
      <w:pPr>
        <w:spacing w:line="0" w:lineRule="atLeast"/>
        <w:rPr>
          <w:rFonts w:ascii="微软雅黑" w:eastAsia="微软雅黑" w:hAnsi="微软雅黑" w:cs="微软雅黑"/>
          <w:sz w:val="22"/>
          <w:szCs w:val="22"/>
        </w:rPr>
      </w:pPr>
      <w:r>
        <w:rPr>
          <w:rFonts w:ascii="微软雅黑" w:eastAsia="微软雅黑" w:hAnsi="微软雅黑" w:hint="eastAsia"/>
          <w:noProof/>
        </w:rPr>
        <w:drawing>
          <wp:inline distT="0" distB="0" distL="0" distR="0" wp14:anchorId="6924E987" wp14:editId="481FC7AB">
            <wp:extent cx="5267325" cy="3514725"/>
            <wp:effectExtent l="0" t="0" r="0" b="0"/>
            <wp:docPr id="10" name="图片 10" descr="2.%20發佈會環節/DSC_5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20發佈會環節/DSC_516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14:paraId="3F337534" w14:textId="77777777" w:rsidR="009844D5" w:rsidRDefault="009844D5" w:rsidP="00BF45A9">
      <w:pPr>
        <w:spacing w:line="0" w:lineRule="atLeast"/>
        <w:rPr>
          <w:rFonts w:ascii="Arial" w:hAnsi="Arial" w:cs="Arial"/>
          <w:color w:val="333333"/>
          <w:shd w:val="clear" w:color="auto" w:fill="FFFFFF"/>
        </w:rPr>
      </w:pPr>
    </w:p>
    <w:p w14:paraId="3014C10A" w14:textId="063BCCFB" w:rsidR="00BF45A9" w:rsidRDefault="0043197A" w:rsidP="00BF45A9">
      <w:pPr>
        <w:spacing w:line="0" w:lineRule="atLeast"/>
        <w:rPr>
          <w:rFonts w:ascii="Arial" w:hAnsi="Arial" w:cs="Arial"/>
          <w:color w:val="333333"/>
          <w:shd w:val="clear" w:color="auto" w:fill="FFFFFF"/>
        </w:rPr>
      </w:pPr>
      <w:r>
        <w:rPr>
          <w:rFonts w:ascii="Arial" w:hAnsi="Arial" w:cs="Arial"/>
          <w:color w:val="333333"/>
          <w:shd w:val="clear" w:color="auto" w:fill="FFFFFF"/>
        </w:rPr>
        <w:t>发布会</w:t>
      </w:r>
      <w:r>
        <w:rPr>
          <w:rFonts w:ascii="Arial" w:hAnsi="Arial" w:cs="Arial" w:hint="eastAsia"/>
          <w:color w:val="333333"/>
          <w:shd w:val="clear" w:color="auto" w:fill="FFFFFF"/>
        </w:rPr>
        <w:t>上</w:t>
      </w:r>
      <w:r>
        <w:rPr>
          <w:rFonts w:ascii="Arial" w:hAnsi="Arial" w:cs="Arial"/>
          <w:color w:val="333333"/>
          <w:shd w:val="clear" w:color="auto" w:fill="FFFFFF"/>
        </w:rPr>
        <w:t>，印度哈弗汽车公司市场和销售总监哈迪普</w:t>
      </w:r>
      <w:r>
        <w:rPr>
          <w:rFonts w:ascii="Arial" w:hAnsi="Arial" w:cs="Arial"/>
          <w:color w:val="333333"/>
          <w:shd w:val="clear" w:color="auto" w:fill="FFFFFF"/>
        </w:rPr>
        <w:t>·</w:t>
      </w:r>
      <w:r>
        <w:rPr>
          <w:rFonts w:ascii="Arial" w:hAnsi="Arial" w:cs="Arial"/>
          <w:color w:val="333333"/>
          <w:shd w:val="clear" w:color="auto" w:fill="FFFFFF"/>
        </w:rPr>
        <w:t>布拉尔</w:t>
      </w:r>
      <w:r>
        <w:rPr>
          <w:rFonts w:ascii="Arial" w:hAnsi="Arial" w:cs="Arial" w:hint="eastAsia"/>
          <w:color w:val="333333"/>
          <w:shd w:val="clear" w:color="auto" w:fill="FFFFFF"/>
        </w:rPr>
        <w:t>表示</w:t>
      </w:r>
      <w:r>
        <w:rPr>
          <w:rFonts w:ascii="Arial" w:hAnsi="Arial" w:cs="Arial"/>
          <w:color w:val="333333"/>
          <w:shd w:val="clear" w:color="auto" w:fill="FFFFFF"/>
        </w:rPr>
        <w:t>：</w:t>
      </w:r>
      <w:r>
        <w:rPr>
          <w:rFonts w:ascii="Arial" w:hAnsi="Arial" w:cs="Arial"/>
          <w:color w:val="333333"/>
          <w:shd w:val="clear" w:color="auto" w:fill="FFFFFF"/>
        </w:rPr>
        <w:t>“</w:t>
      </w:r>
      <w:r>
        <w:rPr>
          <w:rFonts w:ascii="Arial" w:hAnsi="Arial" w:cs="Arial"/>
          <w:color w:val="333333"/>
          <w:shd w:val="clear" w:color="auto" w:fill="FFFFFF"/>
        </w:rPr>
        <w:t>未来，长城汽车将继续聚焦全球化发展，印度市场将成为长城汽车战略布局中最重要的组成部分。</w:t>
      </w:r>
      <w:r>
        <w:rPr>
          <w:rFonts w:ascii="Arial" w:hAnsi="Arial" w:cs="Arial"/>
          <w:color w:val="333333"/>
          <w:shd w:val="clear" w:color="auto" w:fill="FFFFFF"/>
        </w:rPr>
        <w:t>”</w:t>
      </w:r>
      <w:r>
        <w:rPr>
          <w:rFonts w:ascii="Arial" w:hAnsi="Arial" w:cs="Arial" w:hint="eastAsia"/>
          <w:color w:val="333333"/>
          <w:shd w:val="clear" w:color="auto" w:fill="FFFFFF"/>
        </w:rPr>
        <w:t>按照他的说法，</w:t>
      </w:r>
      <w:r>
        <w:rPr>
          <w:rFonts w:ascii="Arial" w:hAnsi="Arial" w:cs="Arial"/>
          <w:color w:val="333333"/>
          <w:shd w:val="clear" w:color="auto" w:fill="FFFFFF"/>
        </w:rPr>
        <w:t>长城汽车将扎根印度，建立涵盖研、产、供、销的全业务生态链，为</w:t>
      </w:r>
      <w:r>
        <w:rPr>
          <w:rFonts w:ascii="Arial" w:hAnsi="Arial" w:cs="Arial" w:hint="eastAsia"/>
          <w:color w:val="333333"/>
          <w:shd w:val="clear" w:color="auto" w:fill="FFFFFF"/>
        </w:rPr>
        <w:t>当地</w:t>
      </w:r>
      <w:r>
        <w:rPr>
          <w:rFonts w:ascii="Arial" w:hAnsi="Arial" w:cs="Arial"/>
          <w:color w:val="333333"/>
          <w:shd w:val="clear" w:color="auto" w:fill="FFFFFF"/>
        </w:rPr>
        <w:t>做出积极贡献。</w:t>
      </w:r>
    </w:p>
    <w:p w14:paraId="39E93778" w14:textId="4301CF02" w:rsidR="0043197A" w:rsidRDefault="0043197A" w:rsidP="00BF45A9">
      <w:pPr>
        <w:spacing w:line="0" w:lineRule="atLeast"/>
        <w:rPr>
          <w:rFonts w:ascii="Arial" w:hAnsi="Arial" w:cs="Arial"/>
          <w:color w:val="333333"/>
          <w:shd w:val="clear" w:color="auto" w:fill="FFFFFF"/>
        </w:rPr>
      </w:pPr>
    </w:p>
    <w:p w14:paraId="376F6674" w14:textId="73F35D76" w:rsidR="0043197A" w:rsidRDefault="00EA424E" w:rsidP="00BF45A9">
      <w:pPr>
        <w:spacing w:line="0" w:lineRule="atLeast"/>
        <w:rPr>
          <w:rFonts w:ascii="微软雅黑" w:eastAsia="微软雅黑" w:hAnsi="微软雅黑" w:cs="微软雅黑"/>
          <w:sz w:val="22"/>
          <w:szCs w:val="22"/>
        </w:rPr>
      </w:pPr>
      <w:r>
        <w:rPr>
          <w:rFonts w:ascii="微软雅黑" w:eastAsia="微软雅黑" w:hAnsi="微软雅黑" w:cs="微软雅黑" w:hint="eastAsia"/>
          <w:sz w:val="22"/>
          <w:szCs w:val="22"/>
        </w:rPr>
        <w:t>为什么是印度？</w:t>
      </w:r>
    </w:p>
    <w:p w14:paraId="5A5572C0" w14:textId="1B200565" w:rsidR="00EA424E" w:rsidRDefault="00EA424E" w:rsidP="00BF45A9">
      <w:pPr>
        <w:spacing w:line="0" w:lineRule="atLeast"/>
        <w:rPr>
          <w:rFonts w:ascii="微软雅黑" w:eastAsia="微软雅黑" w:hAnsi="微软雅黑" w:cs="微软雅黑"/>
          <w:sz w:val="22"/>
          <w:szCs w:val="22"/>
        </w:rPr>
      </w:pPr>
    </w:p>
    <w:p w14:paraId="367BBEC5" w14:textId="113975F5" w:rsidR="00EA424E" w:rsidRDefault="00EA424E" w:rsidP="00BF45A9">
      <w:pPr>
        <w:spacing w:line="0" w:lineRule="atLeast"/>
        <w:rPr>
          <w:rFonts w:ascii="微软雅黑" w:eastAsia="微软雅黑" w:hAnsi="微软雅黑" w:cs="微软雅黑"/>
          <w:sz w:val="22"/>
          <w:szCs w:val="22"/>
        </w:rPr>
      </w:pPr>
      <w:r>
        <w:rPr>
          <w:rFonts w:ascii="微软雅黑" w:eastAsia="微软雅黑" w:hAnsi="微软雅黑" w:cs="微软雅黑" w:hint="eastAsia"/>
          <w:sz w:val="22"/>
          <w:szCs w:val="22"/>
        </w:rPr>
        <w:t>首先</w:t>
      </w:r>
      <w:r w:rsidR="00FF6D58">
        <w:rPr>
          <w:rFonts w:ascii="微软雅黑" w:eastAsia="微软雅黑" w:hAnsi="微软雅黑" w:cs="微软雅黑" w:hint="eastAsia"/>
          <w:sz w:val="22"/>
          <w:szCs w:val="22"/>
        </w:rPr>
        <w:t>，</w:t>
      </w:r>
      <w:r>
        <w:rPr>
          <w:rFonts w:ascii="微软雅黑" w:eastAsia="微软雅黑" w:hAnsi="微软雅黑" w:cs="微软雅黑" w:hint="eastAsia"/>
          <w:sz w:val="22"/>
          <w:szCs w:val="22"/>
        </w:rPr>
        <w:t>是其蕴藏的市场潜力使然。印度是仅次于中国、美国、日本之后的第四大汽车市场。相关数据显示，2018年，印度市场销售新车439</w:t>
      </w:r>
      <w:r>
        <w:rPr>
          <w:rFonts w:ascii="微软雅黑" w:eastAsia="微软雅黑" w:hAnsi="微软雅黑" w:cs="微软雅黑"/>
          <w:sz w:val="22"/>
          <w:szCs w:val="22"/>
        </w:rPr>
        <w:t>.</w:t>
      </w:r>
      <w:r>
        <w:rPr>
          <w:rFonts w:ascii="微软雅黑" w:eastAsia="微软雅黑" w:hAnsi="微软雅黑" w:cs="微软雅黑" w:hint="eastAsia"/>
          <w:sz w:val="22"/>
          <w:szCs w:val="22"/>
        </w:rPr>
        <w:t>9万辆，其中，乘用车销量339</w:t>
      </w:r>
      <w:r>
        <w:rPr>
          <w:rFonts w:ascii="微软雅黑" w:eastAsia="微软雅黑" w:hAnsi="微软雅黑" w:cs="微软雅黑"/>
          <w:sz w:val="22"/>
          <w:szCs w:val="22"/>
        </w:rPr>
        <w:t>.</w:t>
      </w:r>
      <w:r>
        <w:rPr>
          <w:rFonts w:ascii="微软雅黑" w:eastAsia="微软雅黑" w:hAnsi="微软雅黑" w:cs="微软雅黑" w:hint="eastAsia"/>
          <w:sz w:val="22"/>
          <w:szCs w:val="22"/>
        </w:rPr>
        <w:t>4万辆，商用车逾100万辆。</w:t>
      </w:r>
      <w:r w:rsidR="00FF6D58">
        <w:rPr>
          <w:rFonts w:ascii="微软雅黑" w:eastAsia="微软雅黑" w:hAnsi="微软雅黑" w:cs="微软雅黑" w:hint="eastAsia"/>
          <w:sz w:val="22"/>
          <w:szCs w:val="22"/>
        </w:rPr>
        <w:t>研究机构麦肯锡甚至占卜道，2021年印度有望超过日本，成为全球第三大汽车市场。</w:t>
      </w:r>
    </w:p>
    <w:p w14:paraId="0104B083" w14:textId="2BF440B9" w:rsidR="00FF6D58" w:rsidRDefault="00FF6D58" w:rsidP="00BF45A9">
      <w:pPr>
        <w:spacing w:line="0" w:lineRule="atLeast"/>
        <w:rPr>
          <w:rFonts w:ascii="微软雅黑" w:eastAsia="微软雅黑" w:hAnsi="微软雅黑" w:cs="微软雅黑"/>
          <w:sz w:val="22"/>
          <w:szCs w:val="22"/>
        </w:rPr>
      </w:pPr>
    </w:p>
    <w:p w14:paraId="5463B659" w14:textId="2DB094AC" w:rsidR="00FF6D58" w:rsidRDefault="00FF6D58" w:rsidP="00BF45A9">
      <w:pPr>
        <w:spacing w:line="0" w:lineRule="atLeast"/>
        <w:rPr>
          <w:rFonts w:ascii="微软雅黑" w:eastAsia="微软雅黑" w:hAnsi="微软雅黑" w:cs="微软雅黑"/>
          <w:sz w:val="22"/>
          <w:szCs w:val="22"/>
        </w:rPr>
      </w:pPr>
      <w:r>
        <w:rPr>
          <w:rFonts w:ascii="微软雅黑" w:eastAsia="微软雅黑" w:hAnsi="微软雅黑" w:cs="微软雅黑" w:hint="eastAsia"/>
          <w:sz w:val="22"/>
          <w:szCs w:val="22"/>
        </w:rPr>
        <w:t>其次，S</w:t>
      </w:r>
      <w:r>
        <w:rPr>
          <w:rFonts w:ascii="微软雅黑" w:eastAsia="微软雅黑" w:hAnsi="微软雅黑" w:cs="微软雅黑"/>
          <w:sz w:val="22"/>
          <w:szCs w:val="22"/>
        </w:rPr>
        <w:t>UV</w:t>
      </w:r>
      <w:r>
        <w:rPr>
          <w:rFonts w:ascii="微软雅黑" w:eastAsia="微软雅黑" w:hAnsi="微软雅黑" w:cs="微软雅黑" w:hint="eastAsia"/>
          <w:sz w:val="22"/>
          <w:szCs w:val="22"/>
        </w:rPr>
        <w:t>的市场增长机会。2019年印度市场S</w:t>
      </w:r>
      <w:r>
        <w:rPr>
          <w:rFonts w:ascii="微软雅黑" w:eastAsia="微软雅黑" w:hAnsi="微软雅黑" w:cs="微软雅黑"/>
          <w:sz w:val="22"/>
          <w:szCs w:val="22"/>
        </w:rPr>
        <w:t>UV</w:t>
      </w:r>
      <w:r>
        <w:rPr>
          <w:rFonts w:ascii="微软雅黑" w:eastAsia="微软雅黑" w:hAnsi="微软雅黑" w:cs="微软雅黑" w:hint="eastAsia"/>
          <w:sz w:val="22"/>
          <w:szCs w:val="22"/>
        </w:rPr>
        <w:t>逆势增长5%，而</w:t>
      </w:r>
      <w:r>
        <w:rPr>
          <w:rFonts w:ascii="微软雅黑" w:eastAsia="微软雅黑" w:hAnsi="微软雅黑" w:cs="微软雅黑"/>
          <w:sz w:val="22"/>
          <w:szCs w:val="22"/>
        </w:rPr>
        <w:t>SUV</w:t>
      </w:r>
      <w:r>
        <w:rPr>
          <w:rFonts w:ascii="微软雅黑" w:eastAsia="微软雅黑" w:hAnsi="微软雅黑" w:cs="微软雅黑" w:hint="eastAsia"/>
          <w:sz w:val="22"/>
          <w:szCs w:val="22"/>
        </w:rPr>
        <w:t>正是长城汽车长袖善舞之处。</w:t>
      </w:r>
    </w:p>
    <w:p w14:paraId="6A44691E" w14:textId="252B74CC" w:rsidR="00FF6D58" w:rsidRDefault="009844D5" w:rsidP="00BF45A9">
      <w:pPr>
        <w:spacing w:line="0" w:lineRule="atLeast"/>
        <w:rPr>
          <w:rFonts w:ascii="微软雅黑" w:eastAsia="微软雅黑" w:hAnsi="微软雅黑" w:cs="微软雅黑"/>
          <w:sz w:val="22"/>
          <w:szCs w:val="22"/>
        </w:rPr>
      </w:pPr>
      <w:r>
        <w:rPr>
          <w:rFonts w:ascii="微软雅黑" w:eastAsia="微软雅黑" w:hAnsi="微软雅黑" w:hint="eastAsia"/>
          <w:noProof/>
          <w:sz w:val="24"/>
        </w:rPr>
        <w:lastRenderedPageBreak/>
        <w:drawing>
          <wp:inline distT="0" distB="0" distL="0" distR="0" wp14:anchorId="0F2C865C" wp14:editId="3A2B3F81">
            <wp:extent cx="4985385" cy="8865870"/>
            <wp:effectExtent l="0" t="0" r="5715" b="0"/>
            <wp:docPr id="5" name="图片 5" descr="C:\Users\USER\Desktop\微信图片_20200131171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USER\Desktop\微信图片_2020013117171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85385" cy="8865870"/>
                    </a:xfrm>
                    <a:prstGeom prst="rect">
                      <a:avLst/>
                    </a:prstGeom>
                    <a:noFill/>
                    <a:ln>
                      <a:noFill/>
                    </a:ln>
                  </pic:spPr>
                </pic:pic>
              </a:graphicData>
            </a:graphic>
          </wp:inline>
        </w:drawing>
      </w:r>
    </w:p>
    <w:p w14:paraId="7C2D0E27" w14:textId="1840E289" w:rsidR="00FF6D58" w:rsidRDefault="00FF6D58" w:rsidP="00FF6D58">
      <w:pPr>
        <w:spacing w:line="0" w:lineRule="atLeast"/>
        <w:rPr>
          <w:rFonts w:ascii="微软雅黑" w:eastAsia="微软雅黑" w:hAnsi="微软雅黑" w:cs="Arial"/>
          <w:sz w:val="24"/>
        </w:rPr>
      </w:pPr>
      <w:r>
        <w:rPr>
          <w:rFonts w:ascii="微软雅黑" w:eastAsia="微软雅黑" w:hAnsi="微软雅黑" w:cs="微软雅黑" w:hint="eastAsia"/>
          <w:sz w:val="22"/>
          <w:szCs w:val="22"/>
        </w:rPr>
        <w:lastRenderedPageBreak/>
        <w:t>再次，新能源汽车的机会。印度政府大力倡导</w:t>
      </w:r>
      <w:r>
        <w:rPr>
          <w:rFonts w:ascii="微软雅黑" w:eastAsia="微软雅黑" w:hAnsi="微软雅黑" w:cs="Arial"/>
          <w:sz w:val="24"/>
        </w:rPr>
        <w:t>印度制造</w:t>
      </w:r>
      <w:r>
        <w:rPr>
          <w:rFonts w:ascii="微软雅黑" w:eastAsia="微软雅黑" w:hAnsi="微软雅黑" w:cs="Arial" w:hint="eastAsia"/>
          <w:sz w:val="24"/>
        </w:rPr>
        <w:t>、</w:t>
      </w:r>
      <w:r>
        <w:rPr>
          <w:rFonts w:ascii="微软雅黑" w:eastAsia="微软雅黑" w:hAnsi="微软雅黑" w:cs="Arial"/>
          <w:sz w:val="24"/>
        </w:rPr>
        <w:t>数字印度</w:t>
      </w:r>
      <w:r>
        <w:rPr>
          <w:rFonts w:ascii="微软雅黑" w:eastAsia="微软雅黑" w:hAnsi="微软雅黑" w:cs="Arial" w:hint="eastAsia"/>
          <w:sz w:val="24"/>
        </w:rPr>
        <w:t>、</w:t>
      </w:r>
      <w:r>
        <w:rPr>
          <w:rFonts w:ascii="微软雅黑" w:eastAsia="微软雅黑" w:hAnsi="微软雅黑" w:cs="Arial"/>
          <w:sz w:val="24"/>
        </w:rPr>
        <w:t>清洁能源印</w:t>
      </w:r>
      <w:r>
        <w:rPr>
          <w:rFonts w:ascii="微软雅黑" w:eastAsia="微软雅黑" w:hAnsi="微软雅黑" w:cs="Arial" w:hint="eastAsia"/>
          <w:sz w:val="24"/>
        </w:rPr>
        <w:t>度</w:t>
      </w:r>
      <w:r>
        <w:rPr>
          <w:rFonts w:ascii="微软雅黑" w:eastAsia="微软雅黑" w:hAnsi="微软雅黑" w:cs="Arial"/>
          <w:sz w:val="24"/>
        </w:rPr>
        <w:t>等国际战略</w:t>
      </w:r>
      <w:r>
        <w:rPr>
          <w:rFonts w:ascii="微软雅黑" w:eastAsia="微软雅黑" w:hAnsi="微软雅黑" w:cs="Arial" w:hint="eastAsia"/>
          <w:sz w:val="24"/>
        </w:rPr>
        <w:t>，与长城汽车可持续发展的目标高度契合。</w:t>
      </w:r>
    </w:p>
    <w:p w14:paraId="0C3F68CE" w14:textId="77A461CD" w:rsidR="00FF6D58" w:rsidRDefault="00FF6D58" w:rsidP="00FF6D58">
      <w:pPr>
        <w:spacing w:line="0" w:lineRule="atLeast"/>
        <w:rPr>
          <w:rFonts w:ascii="微软雅黑" w:eastAsia="微软雅黑" w:hAnsi="微软雅黑" w:cs="Arial"/>
          <w:sz w:val="24"/>
        </w:rPr>
      </w:pPr>
    </w:p>
    <w:p w14:paraId="3D2DD371" w14:textId="7F706A5E" w:rsidR="0042383A" w:rsidRDefault="0042383A" w:rsidP="0042383A">
      <w:pPr>
        <w:spacing w:line="0" w:lineRule="atLeast"/>
        <w:rPr>
          <w:rFonts w:ascii="PingFangTC-light" w:eastAsia="Microsoft YaHei UI" w:hAnsi="PingFangTC-light"/>
          <w:spacing w:val="8"/>
          <w:szCs w:val="21"/>
        </w:rPr>
      </w:pPr>
      <w:r>
        <w:rPr>
          <w:rFonts w:ascii="微软雅黑" w:eastAsia="微软雅黑" w:hAnsi="微软雅黑" w:cs="Arial" w:hint="eastAsia"/>
          <w:sz w:val="24"/>
        </w:rPr>
        <w:t>这就不难理解</w:t>
      </w:r>
      <w:r w:rsidR="009E01CC">
        <w:rPr>
          <w:rFonts w:ascii="PingFangTC-light" w:eastAsia="Microsoft YaHei UI" w:hAnsi="PingFangTC-light"/>
          <w:spacing w:val="8"/>
          <w:szCs w:val="21"/>
        </w:rPr>
        <w:t>长城汽车</w:t>
      </w:r>
      <w:r w:rsidR="009E01CC">
        <w:rPr>
          <w:rFonts w:ascii="PingFangTC-light" w:eastAsia="Microsoft YaHei UI" w:hAnsi="PingFangTC-light"/>
          <w:spacing w:val="8"/>
          <w:szCs w:val="21"/>
        </w:rPr>
        <w:t>2021</w:t>
      </w:r>
      <w:r w:rsidR="009E01CC">
        <w:rPr>
          <w:rFonts w:ascii="PingFangTC-light" w:eastAsia="Microsoft YaHei UI" w:hAnsi="PingFangTC-light"/>
          <w:spacing w:val="8"/>
          <w:szCs w:val="21"/>
        </w:rPr>
        <w:t>年</w:t>
      </w:r>
      <w:r>
        <w:rPr>
          <w:rFonts w:ascii="PingFangTC-light" w:eastAsia="Microsoft YaHei UI" w:hAnsi="PingFangTC-light" w:hint="eastAsia"/>
          <w:spacing w:val="8"/>
          <w:szCs w:val="21"/>
        </w:rPr>
        <w:t>拟</w:t>
      </w:r>
      <w:r w:rsidR="009E01CC">
        <w:rPr>
          <w:rFonts w:ascii="PingFangTC-light" w:eastAsia="Microsoft YaHei UI" w:hAnsi="PingFangTC-light" w:hint="eastAsia"/>
          <w:spacing w:val="8"/>
          <w:szCs w:val="21"/>
        </w:rPr>
        <w:t>在印度市场投放</w:t>
      </w:r>
      <w:r w:rsidR="009E01CC">
        <w:rPr>
          <w:rFonts w:ascii="PingFangTC-light" w:eastAsia="Microsoft YaHei UI" w:hAnsi="PingFangTC-light"/>
          <w:spacing w:val="8"/>
          <w:szCs w:val="21"/>
        </w:rPr>
        <w:t>哈弗</w:t>
      </w:r>
      <w:r>
        <w:rPr>
          <w:rFonts w:ascii="PingFangTC-light" w:eastAsia="Microsoft YaHei UI" w:hAnsi="PingFangTC-light" w:hint="eastAsia"/>
          <w:spacing w:val="8"/>
          <w:szCs w:val="21"/>
        </w:rPr>
        <w:t>品牌</w:t>
      </w:r>
      <w:r w:rsidR="009E01CC">
        <w:rPr>
          <w:rFonts w:ascii="PingFangTC-light" w:eastAsia="Microsoft YaHei UI" w:hAnsi="PingFangTC-light"/>
          <w:spacing w:val="8"/>
          <w:szCs w:val="21"/>
        </w:rPr>
        <w:t>及长城</w:t>
      </w:r>
      <w:r w:rsidR="009E01CC">
        <w:rPr>
          <w:rFonts w:ascii="PingFangTC-light" w:eastAsia="Microsoft YaHei UI" w:hAnsi="PingFangTC-light"/>
          <w:spacing w:val="8"/>
          <w:szCs w:val="21"/>
        </w:rPr>
        <w:t>EV</w:t>
      </w:r>
      <w:r>
        <w:rPr>
          <w:rFonts w:ascii="PingFangTC-light" w:eastAsia="Microsoft YaHei UI" w:hAnsi="PingFangTC-light" w:hint="eastAsia"/>
          <w:spacing w:val="8"/>
          <w:szCs w:val="21"/>
        </w:rPr>
        <w:t>品牌，</w:t>
      </w:r>
      <w:r>
        <w:rPr>
          <w:rFonts w:ascii="PingFangTC-light" w:eastAsia="Microsoft YaHei UI" w:hAnsi="PingFangTC-light"/>
          <w:spacing w:val="8"/>
          <w:szCs w:val="21"/>
        </w:rPr>
        <w:t>同时计划投资电池研发和制造</w:t>
      </w:r>
      <w:r>
        <w:rPr>
          <w:rFonts w:ascii="PingFangTC-light" w:eastAsia="Microsoft YaHei UI" w:hAnsi="PingFangTC-light" w:hint="eastAsia"/>
          <w:spacing w:val="8"/>
          <w:szCs w:val="21"/>
        </w:rPr>
        <w:t>的根本原因。</w:t>
      </w:r>
    </w:p>
    <w:p w14:paraId="16AD9FB2" w14:textId="77777777" w:rsidR="009844D5" w:rsidRDefault="009844D5" w:rsidP="0042383A">
      <w:pPr>
        <w:spacing w:line="0" w:lineRule="atLeast"/>
        <w:rPr>
          <w:rFonts w:ascii="PingFangTC-light" w:eastAsia="Microsoft YaHei UI" w:hAnsi="PingFangTC-light" w:hint="eastAsia"/>
          <w:spacing w:val="8"/>
          <w:szCs w:val="21"/>
        </w:rPr>
      </w:pPr>
    </w:p>
    <w:p w14:paraId="7DBE1CC3" w14:textId="6B8E15D2" w:rsidR="003F2C48" w:rsidRDefault="009844D5" w:rsidP="003F2C48">
      <w:pPr>
        <w:rPr>
          <w:rFonts w:ascii="微软雅黑" w:eastAsia="微软雅黑" w:hAnsi="微软雅黑" w:cs="微软雅黑"/>
          <w:sz w:val="22"/>
          <w:szCs w:val="22"/>
        </w:rPr>
      </w:pPr>
      <w:r>
        <w:rPr>
          <w:rFonts w:ascii="微软雅黑" w:eastAsia="微软雅黑" w:hAnsi="微软雅黑" w:cs="Arial" w:hint="eastAsia"/>
          <w:noProof/>
          <w:sz w:val="24"/>
        </w:rPr>
        <w:drawing>
          <wp:inline distT="0" distB="0" distL="0" distR="0" wp14:anchorId="44E80DE1" wp14:editId="15693C7E">
            <wp:extent cx="5269865" cy="3510280"/>
            <wp:effectExtent l="0" t="0" r="0" b="0"/>
            <wp:docPr id="30" name="图片 30" descr="WechatIMG58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chatIMG5836.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9865" cy="3510280"/>
                    </a:xfrm>
                    <a:prstGeom prst="rect">
                      <a:avLst/>
                    </a:prstGeom>
                    <a:noFill/>
                    <a:ln>
                      <a:noFill/>
                    </a:ln>
                  </pic:spPr>
                </pic:pic>
              </a:graphicData>
            </a:graphic>
          </wp:inline>
        </w:drawing>
      </w:r>
    </w:p>
    <w:p w14:paraId="6E459BA1" w14:textId="77777777" w:rsidR="009844D5" w:rsidRDefault="009844D5" w:rsidP="00E41DD4">
      <w:pPr>
        <w:spacing w:line="0" w:lineRule="atLeast"/>
        <w:rPr>
          <w:rFonts w:ascii="微软雅黑" w:eastAsia="微软雅黑" w:hAnsi="微软雅黑" w:cs="Times New Roman"/>
          <w:sz w:val="22"/>
          <w:szCs w:val="22"/>
        </w:rPr>
      </w:pPr>
    </w:p>
    <w:p w14:paraId="78E1248F" w14:textId="014279C1" w:rsidR="00E41DD4" w:rsidRDefault="003F2C48" w:rsidP="00E41DD4">
      <w:pPr>
        <w:spacing w:line="0" w:lineRule="atLeast"/>
        <w:rPr>
          <w:rFonts w:ascii="微软雅黑" w:eastAsia="微软雅黑" w:hAnsi="微软雅黑" w:cs="Times New Roman"/>
          <w:sz w:val="22"/>
          <w:szCs w:val="22"/>
        </w:rPr>
      </w:pPr>
      <w:r w:rsidRPr="003F2C48">
        <w:rPr>
          <w:rFonts w:ascii="微软雅黑" w:eastAsia="微软雅黑" w:hAnsi="微软雅黑" w:cs="Times New Roman" w:hint="eastAsia"/>
          <w:sz w:val="22"/>
          <w:szCs w:val="22"/>
        </w:rPr>
        <w:t>长城汽车</w:t>
      </w:r>
      <w:r w:rsidRPr="003F2C48">
        <w:rPr>
          <w:rFonts w:ascii="微软雅黑" w:eastAsia="微软雅黑" w:hAnsi="微软雅黑" w:cs="Times New Roman" w:hint="eastAsia"/>
          <w:sz w:val="22"/>
          <w:szCs w:val="22"/>
        </w:rPr>
        <w:t>海外战略最早可追溯至</w:t>
      </w:r>
      <w:r w:rsidRPr="003F2C48">
        <w:rPr>
          <w:rFonts w:ascii="微软雅黑" w:eastAsia="微软雅黑" w:hAnsi="微软雅黑" w:cs="Times New Roman" w:hint="eastAsia"/>
          <w:sz w:val="22"/>
          <w:szCs w:val="22"/>
        </w:rPr>
        <w:t>1998年</w:t>
      </w:r>
      <w:r w:rsidRPr="003F2C48">
        <w:rPr>
          <w:rFonts w:ascii="微软雅黑" w:eastAsia="微软雅黑" w:hAnsi="微软雅黑" w:cs="Times New Roman" w:hint="eastAsia"/>
          <w:sz w:val="22"/>
          <w:szCs w:val="22"/>
        </w:rPr>
        <w:t>。发展至今，</w:t>
      </w:r>
      <w:r w:rsidRPr="003F2C48">
        <w:rPr>
          <w:rFonts w:ascii="微软雅黑" w:eastAsia="微软雅黑" w:hAnsi="微软雅黑" w:cs="Arial" w:hint="eastAsia"/>
          <w:sz w:val="22"/>
          <w:szCs w:val="22"/>
        </w:rPr>
        <w:t>已形成“七国十地”研发格局</w:t>
      </w:r>
      <w:r w:rsidRPr="003F2C48">
        <w:rPr>
          <w:rFonts w:ascii="微软雅黑" w:eastAsia="微软雅黑" w:hAnsi="微软雅黑" w:cs="Arial" w:hint="eastAsia"/>
          <w:sz w:val="22"/>
          <w:szCs w:val="22"/>
        </w:rPr>
        <w:t>和</w:t>
      </w:r>
      <w:r w:rsidRPr="003F2C48">
        <w:rPr>
          <w:rFonts w:ascii="微软雅黑" w:eastAsia="微软雅黑" w:hAnsi="微软雅黑" w:cs="Arial" w:hint="eastAsia"/>
          <w:sz w:val="22"/>
          <w:szCs w:val="22"/>
        </w:rPr>
        <w:t>“</w:t>
      </w:r>
      <w:r w:rsidRPr="003F2C48">
        <w:rPr>
          <w:rFonts w:ascii="微软雅黑" w:eastAsia="微软雅黑" w:hAnsi="微软雅黑" w:cs="Arial"/>
          <w:sz w:val="22"/>
          <w:szCs w:val="22"/>
        </w:rPr>
        <w:t>9+5</w:t>
      </w:r>
      <w:r w:rsidRPr="003F2C48">
        <w:rPr>
          <w:rFonts w:ascii="微软雅黑" w:eastAsia="微软雅黑" w:hAnsi="微软雅黑" w:cs="Arial" w:hint="eastAsia"/>
          <w:sz w:val="22"/>
          <w:szCs w:val="22"/>
        </w:rPr>
        <w:t>”生产布局，在海外</w:t>
      </w:r>
      <w:r w:rsidRPr="003F2C48">
        <w:rPr>
          <w:rFonts w:ascii="微软雅黑" w:eastAsia="微软雅黑" w:hAnsi="微软雅黑" w:cs="Arial"/>
          <w:sz w:val="22"/>
          <w:szCs w:val="22"/>
        </w:rPr>
        <w:t>60</w:t>
      </w:r>
      <w:r w:rsidRPr="003F2C48">
        <w:rPr>
          <w:rFonts w:ascii="微软雅黑" w:eastAsia="微软雅黑" w:hAnsi="微软雅黑" w:cs="Arial" w:hint="eastAsia"/>
          <w:sz w:val="22"/>
          <w:szCs w:val="22"/>
        </w:rPr>
        <w:t>多个国家建立500</w:t>
      </w:r>
      <w:r w:rsidRPr="003F2C48">
        <w:rPr>
          <w:rFonts w:ascii="微软雅黑" w:eastAsia="微软雅黑" w:hAnsi="微软雅黑" w:cs="Arial" w:hint="eastAsia"/>
          <w:sz w:val="22"/>
          <w:szCs w:val="22"/>
        </w:rPr>
        <w:t>多</w:t>
      </w:r>
      <w:r w:rsidRPr="003F2C48">
        <w:rPr>
          <w:rFonts w:ascii="微软雅黑" w:eastAsia="微软雅黑" w:hAnsi="微软雅黑" w:cs="Arial" w:hint="eastAsia"/>
          <w:sz w:val="22"/>
          <w:szCs w:val="22"/>
        </w:rPr>
        <w:t>家经销网络，产品</w:t>
      </w:r>
      <w:r w:rsidRPr="003F2C48">
        <w:rPr>
          <w:rFonts w:ascii="微软雅黑" w:eastAsia="微软雅黑" w:hAnsi="微软雅黑" w:cs="Times New Roman" w:hint="eastAsia"/>
          <w:sz w:val="22"/>
          <w:szCs w:val="22"/>
        </w:rPr>
        <w:t>出口</w:t>
      </w:r>
      <w:r w:rsidRPr="003F2C48">
        <w:rPr>
          <w:rFonts w:ascii="微软雅黑" w:eastAsia="微软雅黑" w:hAnsi="微软雅黑" w:cs="Times New Roman" w:hint="eastAsia"/>
          <w:sz w:val="22"/>
          <w:szCs w:val="22"/>
        </w:rPr>
        <w:t>至</w:t>
      </w:r>
      <w:r w:rsidRPr="003F2C48">
        <w:rPr>
          <w:rFonts w:ascii="微软雅黑" w:eastAsia="微软雅黑" w:hAnsi="微软雅黑" w:cs="Times New Roman" w:hint="eastAsia"/>
          <w:sz w:val="22"/>
          <w:szCs w:val="22"/>
        </w:rPr>
        <w:t>俄罗斯、澳大利亚、南非、厄瓜多尔、智利、秘鲁、马来西亚、新西兰、突尼斯、沙特、阿根廷等60</w:t>
      </w:r>
      <w:r w:rsidRPr="003F2C48">
        <w:rPr>
          <w:rFonts w:ascii="微软雅黑" w:eastAsia="微软雅黑" w:hAnsi="微软雅黑" w:cs="Times New Roman" w:hint="eastAsia"/>
          <w:sz w:val="22"/>
          <w:szCs w:val="22"/>
        </w:rPr>
        <w:t>多</w:t>
      </w:r>
      <w:r w:rsidRPr="003F2C48">
        <w:rPr>
          <w:rFonts w:ascii="微软雅黑" w:eastAsia="微软雅黑" w:hAnsi="微软雅黑" w:cs="Times New Roman" w:hint="eastAsia"/>
          <w:sz w:val="22"/>
          <w:szCs w:val="22"/>
        </w:rPr>
        <w:t>个国家</w:t>
      </w:r>
      <w:r w:rsidRPr="003F2C48">
        <w:rPr>
          <w:rFonts w:ascii="微软雅黑" w:eastAsia="微软雅黑" w:hAnsi="微软雅黑" w:cs="Times New Roman" w:hint="eastAsia"/>
          <w:sz w:val="22"/>
          <w:szCs w:val="22"/>
        </w:rPr>
        <w:t>和地区</w:t>
      </w:r>
      <w:r w:rsidRPr="003F2C48">
        <w:rPr>
          <w:rFonts w:ascii="微软雅黑" w:eastAsia="微软雅黑" w:hAnsi="微软雅黑" w:cs="Times New Roman" w:hint="eastAsia"/>
          <w:sz w:val="22"/>
          <w:szCs w:val="22"/>
        </w:rPr>
        <w:t>。</w:t>
      </w:r>
    </w:p>
    <w:p w14:paraId="0D399B67" w14:textId="77777777" w:rsidR="00E41DD4" w:rsidRDefault="00E41DD4" w:rsidP="00E41DD4">
      <w:pPr>
        <w:spacing w:line="0" w:lineRule="atLeast"/>
        <w:rPr>
          <w:rFonts w:ascii="微软雅黑" w:eastAsia="微软雅黑" w:hAnsi="微软雅黑" w:cs="Times New Roman"/>
          <w:sz w:val="22"/>
          <w:szCs w:val="22"/>
        </w:rPr>
      </w:pPr>
    </w:p>
    <w:p w14:paraId="217921D9" w14:textId="35AD8342" w:rsidR="005A4A6E" w:rsidRPr="009844D5" w:rsidRDefault="001B35F6" w:rsidP="009844D5">
      <w:pPr>
        <w:spacing w:line="0" w:lineRule="atLeast"/>
        <w:rPr>
          <w:rFonts w:ascii="微软雅黑" w:eastAsia="微软雅黑" w:hAnsi="微软雅黑" w:cs="Times New Roman" w:hint="eastAsia"/>
          <w:sz w:val="22"/>
          <w:szCs w:val="22"/>
        </w:rPr>
      </w:pPr>
      <w:r w:rsidRPr="00265A24">
        <w:rPr>
          <w:rFonts w:ascii="微软雅黑" w:eastAsia="微软雅黑" w:hAnsi="微软雅黑" w:cs="Arial"/>
          <w:sz w:val="22"/>
          <w:szCs w:val="22"/>
        </w:rPr>
        <w:t>2019</w:t>
      </w:r>
      <w:r w:rsidRPr="00265A24">
        <w:rPr>
          <w:rFonts w:ascii="微软雅黑" w:eastAsia="微软雅黑" w:hAnsi="微软雅黑" w:cs="Arial" w:hint="eastAsia"/>
          <w:sz w:val="22"/>
          <w:szCs w:val="22"/>
        </w:rPr>
        <w:t>年，</w:t>
      </w:r>
      <w:r w:rsidR="00265A24" w:rsidRPr="00265A24">
        <w:rPr>
          <w:rFonts w:ascii="微软雅黑" w:eastAsia="微软雅黑" w:hAnsi="微软雅黑" w:cs="Arial" w:hint="eastAsia"/>
          <w:sz w:val="22"/>
          <w:szCs w:val="22"/>
        </w:rPr>
        <w:t>长城汽车布局</w:t>
      </w:r>
      <w:r w:rsidRPr="00265A24">
        <w:rPr>
          <w:rFonts w:ascii="微软雅黑" w:eastAsia="微软雅黑" w:hAnsi="微软雅黑" w:cs="Arial" w:hint="eastAsia"/>
          <w:sz w:val="22"/>
          <w:szCs w:val="22"/>
        </w:rPr>
        <w:t>俄罗斯市场，</w:t>
      </w:r>
      <w:r w:rsidR="00265A24" w:rsidRPr="00265A24">
        <w:rPr>
          <w:rFonts w:ascii="微软雅黑" w:eastAsia="微软雅黑" w:hAnsi="微软雅黑" w:cs="Arial" w:hint="eastAsia"/>
          <w:sz w:val="22"/>
          <w:szCs w:val="22"/>
        </w:rPr>
        <w:t>其</w:t>
      </w:r>
      <w:r w:rsidRPr="00265A24">
        <w:rPr>
          <w:rFonts w:ascii="微软雅黑" w:eastAsia="微软雅黑" w:hAnsi="微软雅黑" w:cs="Arial" w:hint="eastAsia"/>
          <w:sz w:val="22"/>
          <w:szCs w:val="22"/>
        </w:rPr>
        <w:t>海外首个全工艺整车工厂俄罗斯图拉工厂投产</w:t>
      </w:r>
      <w:r w:rsidR="00265A24" w:rsidRPr="00265A24">
        <w:rPr>
          <w:rFonts w:ascii="微软雅黑" w:eastAsia="微软雅黑" w:hAnsi="微软雅黑" w:cs="Arial" w:hint="eastAsia"/>
          <w:sz w:val="22"/>
          <w:szCs w:val="22"/>
        </w:rPr>
        <w:t>。在当地，</w:t>
      </w:r>
      <w:r w:rsidRPr="00265A24">
        <w:rPr>
          <w:rFonts w:ascii="微软雅黑" w:eastAsia="微软雅黑" w:hAnsi="微软雅黑" w:cs="Arial" w:hint="eastAsia"/>
          <w:sz w:val="22"/>
          <w:szCs w:val="22"/>
        </w:rPr>
        <w:t>哈弗品牌以</w:t>
      </w:r>
      <w:r w:rsidRPr="00265A24">
        <w:rPr>
          <w:rFonts w:ascii="微软雅黑" w:eastAsia="微软雅黑" w:hAnsi="微软雅黑" w:cs="Arial"/>
          <w:sz w:val="22"/>
          <w:szCs w:val="22"/>
        </w:rPr>
        <w:t>289%</w:t>
      </w:r>
      <w:r w:rsidRPr="00265A24">
        <w:rPr>
          <w:rFonts w:ascii="微软雅黑" w:eastAsia="微软雅黑" w:hAnsi="微软雅黑" w:cs="Arial" w:hint="eastAsia"/>
          <w:sz w:val="22"/>
          <w:szCs w:val="22"/>
        </w:rPr>
        <w:t>超高增长率</w:t>
      </w:r>
      <w:r w:rsidR="00265A24">
        <w:rPr>
          <w:rFonts w:ascii="微软雅黑" w:eastAsia="微软雅黑" w:hAnsi="微软雅黑" w:cs="Arial" w:hint="eastAsia"/>
          <w:sz w:val="22"/>
          <w:szCs w:val="22"/>
        </w:rPr>
        <w:t>位列</w:t>
      </w:r>
      <w:r w:rsidRPr="00265A24">
        <w:rPr>
          <w:rFonts w:ascii="微软雅黑" w:eastAsia="微软雅黑" w:hAnsi="微软雅黑" w:cs="Arial" w:hint="eastAsia"/>
          <w:sz w:val="22"/>
          <w:szCs w:val="22"/>
        </w:rPr>
        <w:t>中国品牌销</w:t>
      </w:r>
      <w:r w:rsidR="00265A24" w:rsidRPr="00265A24">
        <w:rPr>
          <w:rFonts w:ascii="微软雅黑" w:eastAsia="微软雅黑" w:hAnsi="微软雅黑" w:cs="Arial" w:hint="eastAsia"/>
          <w:sz w:val="22"/>
          <w:szCs w:val="22"/>
        </w:rPr>
        <w:t>量</w:t>
      </w:r>
      <w:r w:rsidR="00E229FE">
        <w:rPr>
          <w:rFonts w:ascii="微软雅黑" w:eastAsia="微软雅黑" w:hAnsi="微软雅黑" w:cs="Arial" w:hint="eastAsia"/>
          <w:sz w:val="22"/>
          <w:szCs w:val="22"/>
        </w:rPr>
        <w:t>榜首</w:t>
      </w:r>
      <w:r w:rsidRPr="00265A24">
        <w:rPr>
          <w:rFonts w:ascii="微软雅黑" w:eastAsia="微软雅黑" w:hAnsi="微软雅黑" w:cs="Arial" w:hint="eastAsia"/>
          <w:sz w:val="22"/>
          <w:szCs w:val="22"/>
        </w:rPr>
        <w:t>。</w:t>
      </w:r>
    </w:p>
    <w:sectPr w:rsidR="005A4A6E" w:rsidRPr="009844D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PingFangTC-light">
    <w:altName w:val="Cambria"/>
    <w:panose1 w:val="00000000000000000000"/>
    <w:charset w:val="00"/>
    <w:family w:val="roman"/>
    <w:notTrueType/>
    <w:pitch w:val="default"/>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embedSystemFonts/>
  <w:attachedTemplate r:id="rId1"/>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AC577CA"/>
    <w:rsid w:val="000172E1"/>
    <w:rsid w:val="000F6C80"/>
    <w:rsid w:val="001207DD"/>
    <w:rsid w:val="00146686"/>
    <w:rsid w:val="00173DAB"/>
    <w:rsid w:val="0019661F"/>
    <w:rsid w:val="001B35F6"/>
    <w:rsid w:val="00201A30"/>
    <w:rsid w:val="00213696"/>
    <w:rsid w:val="00216F03"/>
    <w:rsid w:val="00265A24"/>
    <w:rsid w:val="003C65DE"/>
    <w:rsid w:val="003F2C48"/>
    <w:rsid w:val="0042383A"/>
    <w:rsid w:val="004253A6"/>
    <w:rsid w:val="0043197A"/>
    <w:rsid w:val="00507B88"/>
    <w:rsid w:val="005A4A6E"/>
    <w:rsid w:val="00627692"/>
    <w:rsid w:val="0063780A"/>
    <w:rsid w:val="006968BE"/>
    <w:rsid w:val="006B7457"/>
    <w:rsid w:val="006D1A96"/>
    <w:rsid w:val="00765DC4"/>
    <w:rsid w:val="007C2C35"/>
    <w:rsid w:val="007E548F"/>
    <w:rsid w:val="008750B8"/>
    <w:rsid w:val="00922C50"/>
    <w:rsid w:val="009236C6"/>
    <w:rsid w:val="00975239"/>
    <w:rsid w:val="009844D5"/>
    <w:rsid w:val="009B3FB3"/>
    <w:rsid w:val="009D0ADE"/>
    <w:rsid w:val="009E01CC"/>
    <w:rsid w:val="00AC3AD9"/>
    <w:rsid w:val="00BF45A9"/>
    <w:rsid w:val="00C95120"/>
    <w:rsid w:val="00DA2DBD"/>
    <w:rsid w:val="00DF034D"/>
    <w:rsid w:val="00DF1E76"/>
    <w:rsid w:val="00E20308"/>
    <w:rsid w:val="00E229FE"/>
    <w:rsid w:val="00E33BFA"/>
    <w:rsid w:val="00E41DD4"/>
    <w:rsid w:val="00E821F0"/>
    <w:rsid w:val="00E92C55"/>
    <w:rsid w:val="00EA424E"/>
    <w:rsid w:val="00ED2C44"/>
    <w:rsid w:val="00EE3837"/>
    <w:rsid w:val="00F0160B"/>
    <w:rsid w:val="00F14390"/>
    <w:rsid w:val="00F63681"/>
    <w:rsid w:val="00F76070"/>
    <w:rsid w:val="00FB3DE6"/>
    <w:rsid w:val="00FC36FA"/>
    <w:rsid w:val="00FF6D58"/>
    <w:rsid w:val="061E0B5F"/>
    <w:rsid w:val="1A166FD7"/>
    <w:rsid w:val="304A13A8"/>
    <w:rsid w:val="4AC577CA"/>
    <w:rsid w:val="6D535020"/>
    <w:rsid w:val="7AFF0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BFB0D4"/>
  <w15:docId w15:val="{8A6151BD-8F49-42C9-8475-9E3505670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07B88"/>
    <w:pPr>
      <w:widowControl/>
      <w:spacing w:before="100" w:beforeAutospacing="1" w:after="100" w:afterAutospacing="1"/>
      <w:jc w:val="left"/>
    </w:pPr>
    <w:rPr>
      <w:rFonts w:ascii="宋体" w:eastAsia="宋体" w:hAnsi="宋体" w:cs="宋体"/>
      <w:kern w:val="0"/>
      <w:sz w:val="24"/>
    </w:rPr>
  </w:style>
  <w:style w:type="character" w:styleId="a4">
    <w:name w:val="Hyperlink"/>
    <w:basedOn w:val="a0"/>
    <w:uiPriority w:val="99"/>
    <w:unhideWhenUsed/>
    <w:rsid w:val="00507B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182204">
      <w:bodyDiv w:val="1"/>
      <w:marLeft w:val="0"/>
      <w:marRight w:val="0"/>
      <w:marTop w:val="0"/>
      <w:marBottom w:val="0"/>
      <w:divBdr>
        <w:top w:val="none" w:sz="0" w:space="0" w:color="auto"/>
        <w:left w:val="none" w:sz="0" w:space="0" w:color="auto"/>
        <w:bottom w:val="none" w:sz="0" w:space="0" w:color="auto"/>
        <w:right w:val="none" w:sz="0" w:space="0" w:color="auto"/>
      </w:divBdr>
    </w:div>
    <w:div w:id="1210189286">
      <w:bodyDiv w:val="1"/>
      <w:marLeft w:val="0"/>
      <w:marRight w:val="0"/>
      <w:marTop w:val="0"/>
      <w:marBottom w:val="0"/>
      <w:divBdr>
        <w:top w:val="none" w:sz="0" w:space="0" w:color="auto"/>
        <w:left w:val="none" w:sz="0" w:space="0" w:color="auto"/>
        <w:bottom w:val="none" w:sz="0" w:space="0" w:color="auto"/>
        <w:right w:val="none" w:sz="0" w:space="0" w:color="auto"/>
      </w:divBdr>
    </w:div>
    <w:div w:id="1244072959">
      <w:bodyDiv w:val="1"/>
      <w:marLeft w:val="0"/>
      <w:marRight w:val="0"/>
      <w:marTop w:val="0"/>
      <w:marBottom w:val="0"/>
      <w:divBdr>
        <w:top w:val="none" w:sz="0" w:space="0" w:color="auto"/>
        <w:left w:val="none" w:sz="0" w:space="0" w:color="auto"/>
        <w:bottom w:val="none" w:sz="0" w:space="0" w:color="auto"/>
        <w:right w:val="none" w:sz="0" w:space="0" w:color="auto"/>
      </w:divBdr>
    </w:div>
    <w:div w:id="1955480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113</TotalTime>
  <Pages>6</Pages>
  <Words>207</Words>
  <Characters>1186</Characters>
  <Application>Microsoft Office Word</Application>
  <DocSecurity>0</DocSecurity>
  <Lines>9</Lines>
  <Paragraphs>2</Paragraphs>
  <ScaleCrop>false</ScaleCrop>
  <Company/>
  <LinksUpToDate>false</LinksUpToDate>
  <CharactersWithSpaces>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 gz</cp:lastModifiedBy>
  <cp:revision>55</cp:revision>
  <dcterms:created xsi:type="dcterms:W3CDTF">2020-02-06T08:00:00Z</dcterms:created>
  <dcterms:modified xsi:type="dcterms:W3CDTF">2020-02-06T13:17:00Z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