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F8B97">
      <w:pPr>
        <w:pStyle w:val="2"/>
        <w:spacing w:before="302" w:line="276" w:lineRule="auto"/>
        <w:jc w:val="center"/>
        <w:outlineLvl w:val="0"/>
        <w:rPr>
          <w:sz w:val="35"/>
          <w:szCs w:val="35"/>
          <w:lang w:eastAsia="zh-CN"/>
        </w:rPr>
      </w:pPr>
      <w:r>
        <w:rPr>
          <w:spacing w:val="7"/>
          <w:sz w:val="35"/>
          <w:szCs w:val="35"/>
          <w:lang w:eastAsia="zh-CN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能量回收电子负载</w:t>
      </w:r>
    </w:p>
    <w:p w14:paraId="2AAB0A68">
      <w:pPr>
        <w:spacing w:before="190" w:line="437" w:lineRule="exact"/>
        <w:ind w:left="3647"/>
        <w:rPr>
          <w:rFonts w:ascii="华文中宋" w:hAnsi="华文中宋" w:eastAsia="华文中宋" w:cs="华文中宋"/>
          <w:sz w:val="28"/>
          <w:szCs w:val="28"/>
          <w:lang w:eastAsia="zh-CN"/>
        </w:rPr>
      </w:pPr>
      <w:r>
        <w:rPr>
          <w:rFonts w:ascii="华文中宋" w:hAnsi="华文中宋" w:eastAsia="华文中宋" w:cs="华文中宋"/>
          <w:spacing w:val="-3"/>
          <w:position w:val="5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【电源类】</w:t>
      </w:r>
    </w:p>
    <w:p w14:paraId="7EBAF6A5">
      <w:pPr>
        <w:pStyle w:val="2"/>
        <w:spacing w:before="235" w:line="220" w:lineRule="auto"/>
        <w:rPr>
          <w:sz w:val="28"/>
          <w:szCs w:val="28"/>
          <w:lang w:eastAsia="zh-CN"/>
        </w:rPr>
      </w:pPr>
      <w:r>
        <w:rPr>
          <w:spacing w:val="-4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一、任务</w:t>
      </w:r>
    </w:p>
    <w:p w14:paraId="2053DD3A">
      <w:pPr>
        <w:pStyle w:val="2"/>
        <w:spacing w:before="233" w:line="290" w:lineRule="auto"/>
        <w:ind w:left="35" w:right="13" w:firstLine="419"/>
        <w:rPr>
          <w:spacing w:val="-2"/>
          <w:lang w:eastAsia="zh-CN"/>
        </w:rPr>
      </w:pPr>
      <w:r>
        <w:rPr>
          <w:spacing w:val="-2"/>
          <w:lang w:eastAsia="zh-CN"/>
        </w:rPr>
        <w:t>设计并制作一个能量回收电子负载。如图 1 所示，供电电源分别由两部分串 联而成，第一部分为 24V/50Hz 微电网（可由 220V/50Hz 输入，24V/50Hz/5A 的市购线性变压器代替）；第二部分为一个 24V/50Hz 输入，</w:t>
      </w:r>
      <w:r>
        <w:rPr>
          <w:rFonts w:hint="eastAsia"/>
          <w:spacing w:val="-2"/>
          <w:lang w:eastAsia="zh-CN"/>
        </w:rPr>
        <w:t>36</w:t>
      </w:r>
      <w:r>
        <w:rPr>
          <w:spacing w:val="-2"/>
          <w:lang w:eastAsia="zh-CN"/>
        </w:rPr>
        <w:t xml:space="preserve">Vdc/2A 输出的具有自恢复过流保护功能的隔离式模块电源（市购）。所要设计并制作的能量回收电子 负载也要求分别由两部分组成，第一部分要求制作一个 36Vdc 输入，24V/50Hz </w:t>
      </w:r>
      <w:r>
        <w:rPr>
          <w:rFonts w:hint="eastAsia"/>
          <w:spacing w:val="-2"/>
          <w:lang w:eastAsia="zh-CN"/>
        </w:rPr>
        <w:t xml:space="preserve"> </w:t>
      </w:r>
      <w:r>
        <w:rPr>
          <w:spacing w:val="-2"/>
          <w:lang w:eastAsia="zh-CN"/>
        </w:rPr>
        <w:t>输出的 DC-AC 逆变器，该逆变器的输出功率在 36Vdc/2A 输出的隔离式模块电源供电不过载的条件下应尽量的大。第二部分为一个并网控制器，它的工作状态有两种，一种为非并网状态，该状态下使 DC-AC 逆变器的输出（A 点）只连接于负载 RL；第二种状态为并网状态，该状态下使 DC-AC 逆变器的输出断开负载 RL 而并接回馈于微电网（B 点）。</w:t>
      </w:r>
    </w:p>
    <w:p w14:paraId="4C5AC273">
      <w:pPr>
        <w:pStyle w:val="2"/>
        <w:spacing w:line="219" w:lineRule="auto"/>
        <w:ind w:left="195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05095" cy="3261360"/>
            <wp:effectExtent l="0" t="0" r="0" b="0"/>
            <wp:docPr id="2125303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03311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2A173">
      <w:pPr>
        <w:pStyle w:val="2"/>
        <w:spacing w:before="185" w:line="228" w:lineRule="auto"/>
        <w:ind w:left="2968"/>
        <w:rPr>
          <w:sz w:val="20"/>
          <w:szCs w:val="20"/>
          <w:lang w:eastAsia="zh-CN"/>
        </w:rPr>
      </w:pPr>
      <w:r>
        <w:rPr>
          <w:spacing w:val="5"/>
          <w:sz w:val="20"/>
          <w:szCs w:val="20"/>
          <w:lang w:eastAsia="zh-CN"/>
        </w:rPr>
        <w:t>图</w:t>
      </w:r>
      <w:r>
        <w:rPr>
          <w:spacing w:val="-18"/>
          <w:sz w:val="20"/>
          <w:szCs w:val="20"/>
          <w:lang w:eastAsia="zh-CN"/>
        </w:rPr>
        <w:t xml:space="preserve"> </w:t>
      </w:r>
      <w:r>
        <w:rPr>
          <w:spacing w:val="5"/>
          <w:sz w:val="20"/>
          <w:szCs w:val="20"/>
          <w:lang w:eastAsia="zh-CN"/>
        </w:rPr>
        <w:t>1 能量回收电子负载框架图</w:t>
      </w:r>
    </w:p>
    <w:p w14:paraId="2158934B">
      <w:pPr>
        <w:pStyle w:val="2"/>
        <w:spacing w:before="266" w:line="221" w:lineRule="auto"/>
        <w:rPr>
          <w:sz w:val="28"/>
          <w:szCs w:val="28"/>
          <w:lang w:eastAsia="zh-CN"/>
        </w:rPr>
      </w:pPr>
      <w:r>
        <w:rPr>
          <w:spacing w:val="-4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二、要求</w:t>
      </w:r>
    </w:p>
    <w:p w14:paraId="5E1767E8">
      <w:pPr>
        <w:spacing w:line="221" w:lineRule="auto"/>
        <w:rPr>
          <w:sz w:val="28"/>
          <w:szCs w:val="28"/>
          <w:lang w:eastAsia="zh-CN"/>
        </w:rPr>
        <w:sectPr>
          <w:pgSz w:w="11906" w:h="16839"/>
          <w:pgMar w:top="1431" w:right="1785" w:bottom="0" w:left="1620" w:header="0" w:footer="0" w:gutter="0"/>
          <w:cols w:space="720" w:num="1"/>
        </w:sectPr>
      </w:pPr>
    </w:p>
    <w:p w14:paraId="42FA09F2">
      <w:pPr>
        <w:pStyle w:val="2"/>
        <w:spacing w:before="181" w:line="219" w:lineRule="auto"/>
        <w:ind w:left="465"/>
        <w:outlineLvl w:val="0"/>
        <w:rPr>
          <w:sz w:val="28"/>
          <w:szCs w:val="28"/>
          <w:lang w:eastAsia="zh-CN"/>
        </w:rPr>
      </w:pPr>
      <w:bookmarkStart w:id="0" w:name="_GoBack"/>
      <w:r>
        <w:rPr>
          <w:spacing w:val="-8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spacing w:val="11"/>
          <w:sz w:val="28"/>
          <w:szCs w:val="28"/>
          <w:lang w:eastAsia="zh-CN"/>
        </w:rPr>
        <w:t xml:space="preserve"> </w:t>
      </w:r>
      <w:r>
        <w:rPr>
          <w:spacing w:val="-8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基本要求</w:t>
      </w:r>
    </w:p>
    <w:p w14:paraId="0D5C5A84">
      <w:pPr>
        <w:pStyle w:val="2"/>
        <w:spacing w:before="233" w:line="290" w:lineRule="auto"/>
        <w:ind w:left="35" w:right="13" w:firstLine="419"/>
        <w:rPr>
          <w:lang w:eastAsia="zh-CN"/>
        </w:rPr>
      </w:pPr>
      <w:r>
        <w:rPr>
          <w:spacing w:val="-2"/>
          <w:lang w:eastAsia="zh-CN"/>
        </w:rPr>
        <w:t>（1）36Vdc</w:t>
      </w:r>
      <w:r>
        <w:rPr>
          <w:spacing w:val="-52"/>
          <w:lang w:eastAsia="zh-CN"/>
        </w:rPr>
        <w:t xml:space="preserve"> </w:t>
      </w:r>
      <w:r>
        <w:rPr>
          <w:spacing w:val="-2"/>
          <w:lang w:eastAsia="zh-CN"/>
        </w:rPr>
        <w:t>输入，24V/50Hz</w:t>
      </w:r>
      <w:r>
        <w:rPr>
          <w:spacing w:val="-51"/>
          <w:lang w:eastAsia="zh-CN"/>
        </w:rPr>
        <w:t xml:space="preserve"> </w:t>
      </w:r>
      <w:r>
        <w:rPr>
          <w:spacing w:val="-2"/>
          <w:lang w:eastAsia="zh-CN"/>
        </w:rPr>
        <w:t>输出</w:t>
      </w:r>
      <w:r>
        <w:rPr>
          <w:spacing w:val="-55"/>
          <w:lang w:eastAsia="zh-CN"/>
        </w:rPr>
        <w:t xml:space="preserve"> </w:t>
      </w:r>
      <w:r>
        <w:rPr>
          <w:spacing w:val="-2"/>
          <w:lang w:eastAsia="zh-CN"/>
        </w:rPr>
        <w:t>DC-AC</w:t>
      </w:r>
      <w:r>
        <w:rPr>
          <w:spacing w:val="-52"/>
          <w:lang w:eastAsia="zh-CN"/>
        </w:rPr>
        <w:t xml:space="preserve"> </w:t>
      </w:r>
      <w:r>
        <w:rPr>
          <w:spacing w:val="-2"/>
          <w:lang w:eastAsia="zh-CN"/>
        </w:rPr>
        <w:t>逆变器的输出正弦波无明显失真</w:t>
      </w:r>
      <w:r>
        <w:rPr>
          <w:spacing w:val="-3"/>
          <w:lang w:eastAsia="zh-CN"/>
        </w:rPr>
        <w:t>（A</w:t>
      </w:r>
      <w:r>
        <w:rPr>
          <w:lang w:eastAsia="zh-CN"/>
        </w:rPr>
        <w:t xml:space="preserve"> </w:t>
      </w:r>
      <w:r>
        <w:rPr>
          <w:spacing w:val="-22"/>
          <w:lang w:eastAsia="zh-CN"/>
        </w:rPr>
        <w:t>点波形）。</w:t>
      </w:r>
    </w:p>
    <w:p w14:paraId="2B092603">
      <w:pPr>
        <w:pStyle w:val="2"/>
        <w:spacing w:before="183" w:line="313" w:lineRule="auto"/>
        <w:ind w:left="32" w:right="13" w:firstLine="422"/>
        <w:rPr>
          <w:lang w:eastAsia="zh-CN"/>
        </w:rPr>
      </w:pPr>
      <w:r>
        <w:rPr>
          <w:spacing w:val="-2"/>
          <w:lang w:eastAsia="zh-CN"/>
        </w:rPr>
        <w:t>（2）36Vdc</w:t>
      </w:r>
      <w:r>
        <w:rPr>
          <w:spacing w:val="-34"/>
          <w:lang w:eastAsia="zh-CN"/>
        </w:rPr>
        <w:t xml:space="preserve"> </w:t>
      </w:r>
      <w:r>
        <w:rPr>
          <w:spacing w:val="-2"/>
          <w:lang w:eastAsia="zh-CN"/>
        </w:rPr>
        <w:t>输入，24V/50Hz</w:t>
      </w:r>
      <w:r>
        <w:rPr>
          <w:spacing w:val="-51"/>
          <w:lang w:eastAsia="zh-CN"/>
        </w:rPr>
        <w:t xml:space="preserve"> </w:t>
      </w:r>
      <w:r>
        <w:rPr>
          <w:spacing w:val="-2"/>
          <w:lang w:eastAsia="zh-CN"/>
        </w:rPr>
        <w:t>输出</w:t>
      </w:r>
      <w:r>
        <w:rPr>
          <w:spacing w:val="-55"/>
          <w:lang w:eastAsia="zh-CN"/>
        </w:rPr>
        <w:t xml:space="preserve"> </w:t>
      </w:r>
      <w:r>
        <w:rPr>
          <w:spacing w:val="-2"/>
          <w:lang w:eastAsia="zh-CN"/>
        </w:rPr>
        <w:t>DC-AC</w:t>
      </w:r>
      <w:r>
        <w:rPr>
          <w:spacing w:val="-52"/>
          <w:lang w:eastAsia="zh-CN"/>
        </w:rPr>
        <w:t xml:space="preserve"> </w:t>
      </w:r>
      <w:r>
        <w:rPr>
          <w:spacing w:val="-2"/>
          <w:lang w:eastAsia="zh-CN"/>
        </w:rPr>
        <w:t xml:space="preserve">逆变器除了具有过流过压等保护功 </w:t>
      </w:r>
      <w:r>
        <w:rPr>
          <w:spacing w:val="-4"/>
          <w:lang w:eastAsia="zh-CN"/>
        </w:rPr>
        <w:t>能以外，还应具有输入</w:t>
      </w:r>
      <w:r>
        <w:rPr>
          <w:spacing w:val="-40"/>
          <w:lang w:eastAsia="zh-CN"/>
        </w:rPr>
        <w:t xml:space="preserve"> </w:t>
      </w:r>
      <w:r>
        <w:rPr>
          <w:spacing w:val="-4"/>
          <w:lang w:eastAsia="zh-CN"/>
        </w:rPr>
        <w:t>72W</w:t>
      </w:r>
      <w:r>
        <w:rPr>
          <w:spacing w:val="-50"/>
          <w:lang w:eastAsia="zh-CN"/>
        </w:rPr>
        <w:t xml:space="preserve"> </w:t>
      </w:r>
      <w:r>
        <w:rPr>
          <w:spacing w:val="-4"/>
          <w:lang w:eastAsia="zh-CN"/>
        </w:rPr>
        <w:t>过载保护功能，并在其不过载条件下输出功率应尽量</w:t>
      </w:r>
      <w:r>
        <w:rPr>
          <w:lang w:eastAsia="zh-CN"/>
        </w:rPr>
        <w:t xml:space="preserve"> </w:t>
      </w:r>
      <w:r>
        <w:rPr>
          <w:spacing w:val="-7"/>
          <w:lang w:eastAsia="zh-CN"/>
        </w:rPr>
        <w:t>的大。</w:t>
      </w:r>
    </w:p>
    <w:p w14:paraId="19041370">
      <w:pPr>
        <w:pStyle w:val="2"/>
        <w:spacing w:before="182" w:line="219" w:lineRule="auto"/>
        <w:ind w:left="454"/>
        <w:rPr>
          <w:lang w:eastAsia="zh-CN"/>
        </w:rPr>
      </w:pPr>
      <w:r>
        <w:rPr>
          <w:spacing w:val="-1"/>
          <w:lang w:eastAsia="zh-CN"/>
        </w:rPr>
        <w:t>（3）36Vdc</w:t>
      </w:r>
      <w:r>
        <w:rPr>
          <w:spacing w:val="-52"/>
          <w:lang w:eastAsia="zh-CN"/>
        </w:rPr>
        <w:t xml:space="preserve"> </w:t>
      </w:r>
      <w:r>
        <w:rPr>
          <w:spacing w:val="-1"/>
          <w:lang w:eastAsia="zh-CN"/>
        </w:rPr>
        <w:t>输入，24V/50Hz</w:t>
      </w:r>
      <w:r>
        <w:rPr>
          <w:spacing w:val="-52"/>
          <w:lang w:eastAsia="zh-CN"/>
        </w:rPr>
        <w:t xml:space="preserve"> </w:t>
      </w:r>
      <w:r>
        <w:rPr>
          <w:spacing w:val="-1"/>
          <w:lang w:eastAsia="zh-CN"/>
        </w:rPr>
        <w:t>输出</w:t>
      </w:r>
      <w:r>
        <w:rPr>
          <w:spacing w:val="-55"/>
          <w:lang w:eastAsia="zh-CN"/>
        </w:rPr>
        <w:t xml:space="preserve"> </w:t>
      </w:r>
      <w:r>
        <w:rPr>
          <w:spacing w:val="-1"/>
          <w:lang w:eastAsia="zh-CN"/>
        </w:rPr>
        <w:t>DC-AC</w:t>
      </w:r>
      <w:r>
        <w:rPr>
          <w:spacing w:val="-51"/>
          <w:lang w:eastAsia="zh-CN"/>
        </w:rPr>
        <w:t xml:space="preserve"> </w:t>
      </w:r>
      <w:r>
        <w:rPr>
          <w:spacing w:val="-1"/>
          <w:lang w:eastAsia="zh-CN"/>
        </w:rPr>
        <w:t>逆变器的</w:t>
      </w:r>
      <w:r>
        <w:rPr>
          <w:spacing w:val="-2"/>
          <w:lang w:eastAsia="zh-CN"/>
        </w:rPr>
        <w:t>功率转换效率≥60%。</w:t>
      </w:r>
    </w:p>
    <w:p w14:paraId="4C6A7B11">
      <w:pPr>
        <w:pStyle w:val="2"/>
        <w:spacing w:before="183" w:line="289" w:lineRule="auto"/>
        <w:ind w:left="25" w:right="100" w:firstLine="429"/>
        <w:rPr>
          <w:lang w:eastAsia="zh-CN"/>
        </w:rPr>
      </w:pPr>
      <w:r>
        <w:rPr>
          <w:spacing w:val="-1"/>
          <w:lang w:eastAsia="zh-CN"/>
        </w:rPr>
        <w:t>（4）并网控制器所要求两种状态的转换必须由键控来实现，并要求在数显</w:t>
      </w:r>
      <w:r>
        <w:rPr>
          <w:spacing w:val="11"/>
          <w:lang w:eastAsia="zh-CN"/>
        </w:rPr>
        <w:t xml:space="preserve"> </w:t>
      </w:r>
      <w:r>
        <w:rPr>
          <w:spacing w:val="-1"/>
          <w:lang w:eastAsia="zh-CN"/>
        </w:rPr>
        <w:t>屏幕上显示这两种状态下逆变器的输出电压和电流值。</w:t>
      </w:r>
    </w:p>
    <w:p w14:paraId="2C000AAD">
      <w:pPr>
        <w:pStyle w:val="2"/>
        <w:spacing w:before="184" w:line="313" w:lineRule="auto"/>
        <w:ind w:left="22" w:right="13" w:firstLine="432"/>
        <w:rPr>
          <w:lang w:eastAsia="zh-CN"/>
        </w:rPr>
      </w:pPr>
      <w:r>
        <w:rPr>
          <w:spacing w:val="-2"/>
          <w:lang w:eastAsia="zh-CN"/>
        </w:rPr>
        <w:t>（5）能量回收率≥30%，并能在屏幕上显示。能量回收率的规定：在非并网</w:t>
      </w:r>
      <w:r>
        <w:rPr>
          <w:spacing w:val="14"/>
          <w:lang w:eastAsia="zh-CN"/>
        </w:rPr>
        <w:t xml:space="preserve"> </w:t>
      </w:r>
      <w:r>
        <w:rPr>
          <w:spacing w:val="-4"/>
          <w:lang w:eastAsia="zh-CN"/>
        </w:rPr>
        <w:t>状态下，负载电阻固定为</w:t>
      </w:r>
      <w:r>
        <w:rPr>
          <w:spacing w:val="-48"/>
          <w:lang w:eastAsia="zh-CN"/>
        </w:rPr>
        <w:t xml:space="preserve"> </w:t>
      </w:r>
      <w:r>
        <w:rPr>
          <w:spacing w:val="-4"/>
          <w:lang w:eastAsia="zh-CN"/>
        </w:rPr>
        <w:t>68</w:t>
      </w:r>
      <w:r>
        <w:rPr>
          <w:spacing w:val="-4"/>
        </w:rPr>
        <w:t>Ω</w:t>
      </w:r>
      <w:r>
        <w:rPr>
          <w:spacing w:val="-4"/>
          <w:lang w:eastAsia="zh-CN"/>
        </w:rPr>
        <w:t>时，C</w:t>
      </w:r>
      <w:r>
        <w:rPr>
          <w:spacing w:val="-39"/>
          <w:lang w:eastAsia="zh-CN"/>
        </w:rPr>
        <w:t xml:space="preserve"> </w:t>
      </w:r>
      <w:r>
        <w:rPr>
          <w:spacing w:val="-4"/>
          <w:lang w:eastAsia="zh-CN"/>
        </w:rPr>
        <w:t>点的输入</w:t>
      </w:r>
      <w:r>
        <w:rPr>
          <w:spacing w:val="-5"/>
          <w:lang w:eastAsia="zh-CN"/>
        </w:rPr>
        <w:t>功率为</w:t>
      </w:r>
      <w:r>
        <w:rPr>
          <w:spacing w:val="-54"/>
          <w:lang w:eastAsia="zh-CN"/>
        </w:rPr>
        <w:t xml:space="preserve"> </w:t>
      </w:r>
      <w:r>
        <w:rPr>
          <w:spacing w:val="-5"/>
          <w:lang w:eastAsia="zh-CN"/>
        </w:rPr>
        <w:t>P1；在并网状态下，C</w:t>
      </w:r>
      <w:r>
        <w:rPr>
          <w:spacing w:val="-39"/>
          <w:lang w:eastAsia="zh-CN"/>
        </w:rPr>
        <w:t xml:space="preserve"> </w:t>
      </w:r>
      <w:r>
        <w:rPr>
          <w:spacing w:val="-5"/>
          <w:lang w:eastAsia="zh-CN"/>
        </w:rPr>
        <w:t>点的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输入功率为</w:t>
      </w:r>
      <w:r>
        <w:rPr>
          <w:spacing w:val="-54"/>
          <w:lang w:eastAsia="zh-CN"/>
        </w:rPr>
        <w:t xml:space="preserve"> </w:t>
      </w:r>
      <w:r>
        <w:rPr>
          <w:spacing w:val="-3"/>
          <w:lang w:eastAsia="zh-CN"/>
        </w:rPr>
        <w:t>P2，则能量回收率就等于</w:t>
      </w:r>
      <w:r>
        <w:rPr>
          <w:spacing w:val="-62"/>
          <w:lang w:eastAsia="zh-CN"/>
        </w:rPr>
        <w:t>：（</w:t>
      </w:r>
      <w:r>
        <w:rPr>
          <w:spacing w:val="-3"/>
          <w:lang w:eastAsia="zh-CN"/>
        </w:rPr>
        <w:t>1-（P2/P1</w:t>
      </w:r>
      <w:r>
        <w:rPr>
          <w:spacing w:val="-62"/>
          <w:lang w:eastAsia="zh-CN"/>
        </w:rPr>
        <w:t>））</w:t>
      </w:r>
      <w:r>
        <w:rPr>
          <w:spacing w:val="-3"/>
          <w:lang w:eastAsia="zh-CN"/>
        </w:rPr>
        <w:t>100%。）</w:t>
      </w:r>
    </w:p>
    <w:bookmarkEnd w:id="0"/>
    <w:p w14:paraId="18A65DFA">
      <w:pPr>
        <w:pStyle w:val="2"/>
        <w:spacing w:before="241" w:line="220" w:lineRule="auto"/>
        <w:ind w:left="448"/>
        <w:outlineLvl w:val="0"/>
        <w:rPr>
          <w:sz w:val="28"/>
          <w:szCs w:val="28"/>
          <w:lang w:eastAsia="zh-CN"/>
        </w:rPr>
      </w:pPr>
      <w:r>
        <w:rPr>
          <w:spacing w:val="-6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spacing w:val="18"/>
          <w:sz w:val="28"/>
          <w:szCs w:val="28"/>
          <w:lang w:eastAsia="zh-CN"/>
        </w:rPr>
        <w:t xml:space="preserve"> </w:t>
      </w:r>
      <w:r>
        <w:rPr>
          <w:spacing w:val="-6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发挥部分</w:t>
      </w:r>
    </w:p>
    <w:p w14:paraId="416FEC1A">
      <w:pPr>
        <w:pStyle w:val="2"/>
        <w:spacing w:before="232" w:line="219" w:lineRule="auto"/>
        <w:ind w:left="454"/>
        <w:rPr>
          <w:lang w:eastAsia="zh-CN"/>
        </w:rPr>
      </w:pPr>
      <w:r>
        <w:rPr>
          <w:spacing w:val="-2"/>
          <w:lang w:eastAsia="zh-CN"/>
        </w:rPr>
        <w:t>（1）能量回收率≥50%以上。</w:t>
      </w:r>
    </w:p>
    <w:p w14:paraId="41A67EA4">
      <w:pPr>
        <w:pStyle w:val="2"/>
        <w:spacing w:before="183" w:line="290" w:lineRule="auto"/>
        <w:ind w:left="22" w:right="100" w:firstLine="432"/>
        <w:rPr>
          <w:spacing w:val="-2"/>
          <w:lang w:eastAsia="zh-CN"/>
        </w:rPr>
      </w:pPr>
      <w:r>
        <w:rPr>
          <w:spacing w:val="-1"/>
          <w:lang w:eastAsia="zh-CN"/>
        </w:rPr>
        <w:t>（2）在并网和非并网状态下，能够数显测出输出功率因数，并采取校正措</w:t>
      </w:r>
      <w:r>
        <w:rPr>
          <w:spacing w:val="11"/>
          <w:lang w:eastAsia="zh-CN"/>
        </w:rPr>
        <w:t xml:space="preserve"> </w:t>
      </w:r>
      <w:r>
        <w:rPr>
          <w:spacing w:val="-2"/>
          <w:lang w:eastAsia="zh-CN"/>
        </w:rPr>
        <w:t>施者加分。</w:t>
      </w:r>
    </w:p>
    <w:p w14:paraId="6B92901B">
      <w:pPr>
        <w:pStyle w:val="2"/>
        <w:spacing w:before="183" w:line="290" w:lineRule="auto"/>
        <w:ind w:left="22" w:right="100" w:firstLine="432"/>
        <w:rPr>
          <w:spacing w:val="-2"/>
          <w:lang w:eastAsia="zh-CN"/>
        </w:rPr>
      </w:pPr>
      <w:r>
        <w:rPr>
          <w:rFonts w:hint="eastAsia"/>
          <w:spacing w:val="-2"/>
          <w:lang w:eastAsia="zh-CN"/>
        </w:rPr>
        <w:t>（3）其他</w:t>
      </w:r>
    </w:p>
    <w:p w14:paraId="243EF803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EBD4C5B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F26FA8D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566D59A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51D61BF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33B85F9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2D8F7408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36310D3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A895827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4207A06B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9A1F0F4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4A59071">
      <w:pPr>
        <w:pStyle w:val="2"/>
        <w:spacing w:before="240" w:line="221" w:lineRule="auto"/>
        <w:ind w:left="445"/>
        <w:outlineLvl w:val="0"/>
        <w:rPr>
          <w:spacing w:val="-1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4A5FA0C">
      <w:pPr>
        <w:pStyle w:val="2"/>
        <w:spacing w:before="240" w:line="221" w:lineRule="auto"/>
        <w:outlineLvl w:val="0"/>
        <w:rPr>
          <w:sz w:val="28"/>
          <w:szCs w:val="28"/>
        </w:rPr>
      </w:pPr>
      <w:r>
        <w:rPr>
          <w:spacing w:val="-1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三、评分标准</w:t>
      </w:r>
    </w:p>
    <w:p w14:paraId="6E7648B1">
      <w:pPr>
        <w:spacing w:line="117" w:lineRule="exact"/>
      </w:pPr>
    </w:p>
    <w:tbl>
      <w:tblPr>
        <w:tblStyle w:val="8"/>
        <w:tblW w:w="8252" w:type="dxa"/>
        <w:tblInd w:w="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1784"/>
        <w:gridCol w:w="290"/>
        <w:gridCol w:w="4538"/>
        <w:gridCol w:w="762"/>
      </w:tblGrid>
      <w:tr w14:paraId="1A415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2" w:type="dxa"/>
            <w:gridSpan w:val="5"/>
          </w:tcPr>
          <w:p w14:paraId="4ACFA031">
            <w:pPr>
              <w:pStyle w:val="9"/>
              <w:spacing w:before="118" w:line="220" w:lineRule="auto"/>
              <w:ind w:left="3896"/>
            </w:pPr>
            <w:r>
              <w:rPr>
                <w:spacing w:val="-7"/>
              </w:rPr>
              <w:t>项目</w:t>
            </w:r>
          </w:p>
        </w:tc>
      </w:tr>
      <w:tr w14:paraId="586D85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restart"/>
            <w:tcBorders>
              <w:bottom w:val="nil"/>
            </w:tcBorders>
            <w:textDirection w:val="tbRlV"/>
          </w:tcPr>
          <w:p w14:paraId="576FCC0B">
            <w:pPr>
              <w:pStyle w:val="9"/>
              <w:spacing w:before="316" w:line="208" w:lineRule="auto"/>
              <w:ind w:left="1081"/>
            </w:pPr>
            <w:r>
              <w:rPr>
                <w:spacing w:val="-1"/>
              </w:rPr>
              <w:t>设</w:t>
            </w:r>
            <w:r>
              <w:rPr>
                <w:spacing w:val="110"/>
              </w:rPr>
              <w:t xml:space="preserve"> </w:t>
            </w:r>
            <w:r>
              <w:rPr>
                <w:spacing w:val="-1"/>
              </w:rPr>
              <w:t>计</w:t>
            </w:r>
            <w:r>
              <w:rPr>
                <w:spacing w:val="108"/>
              </w:rPr>
              <w:t xml:space="preserve"> </w:t>
            </w:r>
            <w:r>
              <w:rPr>
                <w:spacing w:val="-1"/>
              </w:rPr>
              <w:t>报</w:t>
            </w:r>
            <w:r>
              <w:rPr>
                <w:spacing w:val="108"/>
              </w:rPr>
              <w:t xml:space="preserve"> </w:t>
            </w:r>
            <w:r>
              <w:rPr>
                <w:spacing w:val="-1"/>
              </w:rPr>
              <w:t>告</w:t>
            </w:r>
          </w:p>
        </w:tc>
        <w:tc>
          <w:tcPr>
            <w:tcW w:w="1784" w:type="dxa"/>
          </w:tcPr>
          <w:p w14:paraId="76F39563">
            <w:pPr>
              <w:pStyle w:val="9"/>
              <w:spacing w:before="116" w:line="218" w:lineRule="auto"/>
              <w:ind w:left="415"/>
            </w:pPr>
            <w:r>
              <w:rPr>
                <w:spacing w:val="-2"/>
              </w:rPr>
              <w:t>报告要点</w:t>
            </w:r>
          </w:p>
        </w:tc>
        <w:tc>
          <w:tcPr>
            <w:tcW w:w="4828" w:type="dxa"/>
            <w:gridSpan w:val="2"/>
          </w:tcPr>
          <w:p w14:paraId="79B6FD88">
            <w:pPr>
              <w:pStyle w:val="9"/>
              <w:spacing w:before="117" w:line="219" w:lineRule="auto"/>
              <w:ind w:left="1942"/>
            </w:pPr>
            <w:r>
              <w:rPr>
                <w:spacing w:val="-3"/>
              </w:rPr>
              <w:t>主要内容</w:t>
            </w:r>
          </w:p>
        </w:tc>
        <w:tc>
          <w:tcPr>
            <w:tcW w:w="762" w:type="dxa"/>
          </w:tcPr>
          <w:p w14:paraId="7C29534C">
            <w:pPr>
              <w:pStyle w:val="9"/>
              <w:spacing w:before="117" w:line="219" w:lineRule="auto"/>
              <w:ind w:left="148"/>
            </w:pPr>
            <w:r>
              <w:rPr>
                <w:spacing w:val="-5"/>
              </w:rPr>
              <w:t>满分</w:t>
            </w:r>
          </w:p>
        </w:tc>
      </w:tr>
      <w:tr w14:paraId="5C8111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7CA4289E"/>
        </w:tc>
        <w:tc>
          <w:tcPr>
            <w:tcW w:w="1784" w:type="dxa"/>
          </w:tcPr>
          <w:p w14:paraId="40B731EE">
            <w:pPr>
              <w:pStyle w:val="9"/>
              <w:spacing w:before="116" w:line="220" w:lineRule="auto"/>
              <w:ind w:left="422"/>
            </w:pPr>
            <w:r>
              <w:rPr>
                <w:spacing w:val="-4"/>
              </w:rPr>
              <w:t>系统方案</w:t>
            </w:r>
          </w:p>
        </w:tc>
        <w:tc>
          <w:tcPr>
            <w:tcW w:w="4828" w:type="dxa"/>
            <w:gridSpan w:val="2"/>
          </w:tcPr>
          <w:p w14:paraId="4F034D1A">
            <w:pPr>
              <w:pStyle w:val="9"/>
              <w:spacing w:before="116" w:line="220" w:lineRule="auto"/>
              <w:ind w:left="140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比较与选择、方案描述</w:t>
            </w:r>
          </w:p>
        </w:tc>
        <w:tc>
          <w:tcPr>
            <w:tcW w:w="762" w:type="dxa"/>
          </w:tcPr>
          <w:p w14:paraId="4CB1CFE3">
            <w:pPr>
              <w:spacing w:before="161" w:line="181" w:lineRule="auto"/>
              <w:ind w:left="33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</w:tr>
      <w:tr w14:paraId="6E436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5E876EBF"/>
        </w:tc>
        <w:tc>
          <w:tcPr>
            <w:tcW w:w="1784" w:type="dxa"/>
          </w:tcPr>
          <w:p w14:paraId="0CB08CE7">
            <w:pPr>
              <w:pStyle w:val="9"/>
              <w:spacing w:before="116" w:line="468" w:lineRule="exact"/>
              <w:ind w:left="420"/>
            </w:pPr>
            <w:r>
              <w:rPr>
                <w:spacing w:val="-4"/>
                <w:position w:val="17"/>
              </w:rPr>
              <w:t>理论分析</w:t>
            </w:r>
          </w:p>
          <w:p w14:paraId="6C1A2287">
            <w:pPr>
              <w:pStyle w:val="9"/>
              <w:spacing w:line="219" w:lineRule="auto"/>
              <w:ind w:left="542"/>
            </w:pPr>
            <w:r>
              <w:rPr>
                <w:spacing w:val="-5"/>
              </w:rPr>
              <w:t>与计算</w:t>
            </w:r>
          </w:p>
        </w:tc>
        <w:tc>
          <w:tcPr>
            <w:tcW w:w="4828" w:type="dxa"/>
            <w:gridSpan w:val="2"/>
          </w:tcPr>
          <w:p w14:paraId="41AB801E">
            <w:pPr>
              <w:pStyle w:val="9"/>
              <w:spacing w:before="75" w:line="318" w:lineRule="auto"/>
              <w:ind w:left="115" w:right="194" w:firstLine="9"/>
              <w:rPr>
                <w:lang w:eastAsia="zh-CN"/>
              </w:rPr>
            </w:pPr>
            <w:r>
              <w:rPr>
                <w:rFonts w:ascii="Calibri" w:hAnsi="Calibri" w:eastAsia="Calibri" w:cs="Calibri"/>
                <w:spacing w:val="-2"/>
                <w:lang w:eastAsia="zh-CN"/>
              </w:rPr>
              <w:t>DC/AC</w:t>
            </w:r>
            <w:r>
              <w:rPr>
                <w:rFonts w:ascii="Calibri" w:hAnsi="Calibri" w:eastAsia="Calibri" w:cs="Calibri"/>
                <w:spacing w:val="15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逆变器软硬件设计，频率、相位、电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压</w:t>
            </w:r>
            <w:r>
              <w:rPr>
                <w:rFonts w:ascii="Calibri" w:hAnsi="Calibri" w:eastAsia="Calibri" w:cs="Calibri"/>
                <w:spacing w:val="-1"/>
                <w:lang w:eastAsia="zh-CN"/>
              </w:rPr>
              <w:t>/</w:t>
            </w:r>
            <w:r>
              <w:rPr>
                <w:spacing w:val="-1"/>
                <w:lang w:eastAsia="zh-CN"/>
              </w:rPr>
              <w:t>电流检测与控制方法，各种保护方法</w:t>
            </w:r>
          </w:p>
        </w:tc>
        <w:tc>
          <w:tcPr>
            <w:tcW w:w="762" w:type="dxa"/>
          </w:tcPr>
          <w:p w14:paraId="6B5EC81A">
            <w:pPr>
              <w:spacing w:line="321" w:lineRule="auto"/>
              <w:rPr>
                <w:lang w:eastAsia="zh-CN"/>
              </w:rPr>
            </w:pPr>
          </w:p>
          <w:p w14:paraId="2E2F790B">
            <w:pPr>
              <w:spacing w:before="73" w:line="181" w:lineRule="auto"/>
              <w:ind w:left="326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8</w:t>
            </w:r>
          </w:p>
        </w:tc>
      </w:tr>
      <w:tr w14:paraId="001AF3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2BF49247"/>
        </w:tc>
        <w:tc>
          <w:tcPr>
            <w:tcW w:w="1784" w:type="dxa"/>
          </w:tcPr>
          <w:p w14:paraId="609C883B">
            <w:pPr>
              <w:pStyle w:val="9"/>
              <w:spacing w:before="117" w:line="219" w:lineRule="auto"/>
              <w:ind w:left="445"/>
            </w:pPr>
            <w:r>
              <w:rPr>
                <w:spacing w:val="-10"/>
              </w:rPr>
              <w:t>电路设计</w:t>
            </w:r>
          </w:p>
        </w:tc>
        <w:tc>
          <w:tcPr>
            <w:tcW w:w="4828" w:type="dxa"/>
            <w:gridSpan w:val="2"/>
          </w:tcPr>
          <w:p w14:paraId="7023227C">
            <w:pPr>
              <w:pStyle w:val="9"/>
              <w:spacing w:before="117" w:line="219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主电路、测控电路原理图及工作原理叙述</w:t>
            </w:r>
          </w:p>
        </w:tc>
        <w:tc>
          <w:tcPr>
            <w:tcW w:w="762" w:type="dxa"/>
          </w:tcPr>
          <w:p w14:paraId="0EEEF433">
            <w:pPr>
              <w:spacing w:before="161" w:line="181" w:lineRule="auto"/>
              <w:ind w:left="329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6</w:t>
            </w:r>
          </w:p>
        </w:tc>
      </w:tr>
      <w:tr w14:paraId="485B9D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24FAD2C8"/>
        </w:tc>
        <w:tc>
          <w:tcPr>
            <w:tcW w:w="1784" w:type="dxa"/>
          </w:tcPr>
          <w:p w14:paraId="4574FF20">
            <w:pPr>
              <w:pStyle w:val="9"/>
              <w:spacing w:before="118" w:line="220" w:lineRule="auto"/>
              <w:ind w:left="418"/>
            </w:pPr>
            <w:r>
              <w:rPr>
                <w:spacing w:val="-3"/>
              </w:rPr>
              <w:t>测试结果</w:t>
            </w:r>
          </w:p>
        </w:tc>
        <w:tc>
          <w:tcPr>
            <w:tcW w:w="4828" w:type="dxa"/>
            <w:gridSpan w:val="2"/>
          </w:tcPr>
          <w:p w14:paraId="346C46E4">
            <w:pPr>
              <w:pStyle w:val="9"/>
              <w:spacing w:before="118" w:line="219" w:lineRule="auto"/>
              <w:ind w:left="115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测试结果完整性，测试结果分析</w:t>
            </w:r>
          </w:p>
        </w:tc>
        <w:tc>
          <w:tcPr>
            <w:tcW w:w="762" w:type="dxa"/>
          </w:tcPr>
          <w:p w14:paraId="38E8719E">
            <w:pPr>
              <w:spacing w:before="165" w:line="181" w:lineRule="auto"/>
              <w:ind w:left="33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</w:tr>
      <w:tr w14:paraId="0FF27C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7DBA09AA"/>
        </w:tc>
        <w:tc>
          <w:tcPr>
            <w:tcW w:w="1784" w:type="dxa"/>
          </w:tcPr>
          <w:p w14:paraId="6511AE19">
            <w:pPr>
              <w:pStyle w:val="9"/>
              <w:spacing w:before="117" w:line="220" w:lineRule="auto"/>
              <w:ind w:left="183"/>
            </w:pPr>
            <w:r>
              <w:rPr>
                <w:spacing w:val="-3"/>
              </w:rPr>
              <w:t>结构及规范性</w:t>
            </w:r>
          </w:p>
        </w:tc>
        <w:tc>
          <w:tcPr>
            <w:tcW w:w="4828" w:type="dxa"/>
            <w:gridSpan w:val="2"/>
          </w:tcPr>
          <w:p w14:paraId="7250F249">
            <w:pPr>
              <w:pStyle w:val="9"/>
              <w:spacing w:before="117" w:line="220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摘要、关键词、正文、图表及结构的规范性</w:t>
            </w:r>
          </w:p>
        </w:tc>
        <w:tc>
          <w:tcPr>
            <w:tcW w:w="762" w:type="dxa"/>
          </w:tcPr>
          <w:p w14:paraId="266BC85E">
            <w:pPr>
              <w:spacing w:before="164" w:line="181" w:lineRule="auto"/>
              <w:ind w:left="33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</w:tr>
      <w:tr w14:paraId="09F6F4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continue"/>
            <w:tcBorders>
              <w:top w:val="nil"/>
            </w:tcBorders>
            <w:textDirection w:val="tbRlV"/>
          </w:tcPr>
          <w:p w14:paraId="64A745A8"/>
        </w:tc>
        <w:tc>
          <w:tcPr>
            <w:tcW w:w="6612" w:type="dxa"/>
            <w:gridSpan w:val="3"/>
          </w:tcPr>
          <w:p w14:paraId="00281B52">
            <w:pPr>
              <w:pStyle w:val="9"/>
              <w:spacing w:before="120" w:line="220" w:lineRule="auto"/>
              <w:ind w:left="3080"/>
            </w:pPr>
            <w:r>
              <w:rPr>
                <w:spacing w:val="-8"/>
              </w:rPr>
              <w:t>总分</w:t>
            </w:r>
          </w:p>
        </w:tc>
        <w:tc>
          <w:tcPr>
            <w:tcW w:w="762" w:type="dxa"/>
          </w:tcPr>
          <w:p w14:paraId="1DACD1BD">
            <w:pPr>
              <w:spacing w:before="165" w:line="181" w:lineRule="auto"/>
              <w:ind w:left="27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7"/>
                <w:sz w:val="24"/>
                <w:szCs w:val="24"/>
              </w:rPr>
              <w:t>20</w:t>
            </w:r>
          </w:p>
        </w:tc>
      </w:tr>
      <w:tr w14:paraId="588A8D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restart"/>
            <w:tcBorders>
              <w:bottom w:val="nil"/>
            </w:tcBorders>
            <w:textDirection w:val="tbRlV"/>
          </w:tcPr>
          <w:p w14:paraId="621F62AB">
            <w:pPr>
              <w:pStyle w:val="9"/>
              <w:spacing w:before="316" w:line="207" w:lineRule="auto"/>
              <w:ind w:left="125"/>
            </w:pPr>
            <w:r>
              <w:rPr>
                <w:spacing w:val="-1"/>
              </w:rPr>
              <w:t>基</w:t>
            </w:r>
            <w:r>
              <w:rPr>
                <w:spacing w:val="109"/>
              </w:rPr>
              <w:t xml:space="preserve"> </w:t>
            </w:r>
            <w:r>
              <w:rPr>
                <w:spacing w:val="-1"/>
              </w:rPr>
              <w:t>本</w:t>
            </w:r>
          </w:p>
        </w:tc>
        <w:tc>
          <w:tcPr>
            <w:tcW w:w="2074" w:type="dxa"/>
            <w:gridSpan w:val="2"/>
          </w:tcPr>
          <w:p w14:paraId="69191EE6">
            <w:pPr>
              <w:pStyle w:val="9"/>
              <w:spacing w:before="120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1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03C34329">
            <w:pPr>
              <w:pStyle w:val="9"/>
              <w:spacing w:before="120" w:line="219" w:lineRule="auto"/>
              <w:ind w:left="116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用示波器观察根据失真大小来赋分</w:t>
            </w:r>
          </w:p>
        </w:tc>
        <w:tc>
          <w:tcPr>
            <w:tcW w:w="762" w:type="dxa"/>
          </w:tcPr>
          <w:p w14:paraId="74F43B0E">
            <w:pPr>
              <w:spacing w:before="164" w:line="181" w:lineRule="auto"/>
              <w:ind w:left="326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10</w:t>
            </w:r>
          </w:p>
        </w:tc>
      </w:tr>
      <w:tr w14:paraId="5C6A9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878" w:type="dxa"/>
            <w:vMerge w:val="continue"/>
            <w:tcBorders>
              <w:top w:val="nil"/>
            </w:tcBorders>
            <w:textDirection w:val="tbRlV"/>
          </w:tcPr>
          <w:p w14:paraId="5650688E"/>
        </w:tc>
        <w:tc>
          <w:tcPr>
            <w:tcW w:w="2074" w:type="dxa"/>
            <w:gridSpan w:val="2"/>
          </w:tcPr>
          <w:p w14:paraId="65C7FFD4">
            <w:pPr>
              <w:pStyle w:val="9"/>
              <w:spacing w:before="120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2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44AE459A">
            <w:pPr>
              <w:pStyle w:val="9"/>
              <w:spacing w:before="120" w:line="219" w:lineRule="auto"/>
              <w:ind w:left="113"/>
              <w:rPr>
                <w:lang w:eastAsia="zh-CN"/>
              </w:rPr>
            </w:pPr>
            <w:r>
              <w:rPr>
                <w:spacing w:val="-4"/>
                <w:lang w:eastAsia="zh-CN"/>
              </w:rPr>
              <w:t>在非并网状态下，减小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lang w:eastAsia="zh-CN"/>
              </w:rPr>
              <w:t>68</w:t>
            </w:r>
            <w:r>
              <w:rPr>
                <w:spacing w:val="-4"/>
              </w:rPr>
              <w:t>Ω</w:t>
            </w:r>
            <w:r>
              <w:rPr>
                <w:spacing w:val="-4"/>
                <w:lang w:eastAsia="zh-CN"/>
              </w:rPr>
              <w:t>负载电阻，一</w:t>
            </w:r>
          </w:p>
        </w:tc>
        <w:tc>
          <w:tcPr>
            <w:tcW w:w="762" w:type="dxa"/>
          </w:tcPr>
          <w:p w14:paraId="6CB0F9C3">
            <w:pPr>
              <w:spacing w:before="164" w:line="181" w:lineRule="auto"/>
              <w:ind w:left="27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0"/>
                <w:sz w:val="24"/>
                <w:szCs w:val="24"/>
              </w:rPr>
              <w:t>10</w:t>
            </w:r>
          </w:p>
        </w:tc>
      </w:tr>
    </w:tbl>
    <w:p w14:paraId="01704718"/>
    <w:p w14:paraId="4B641FD0"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B253BF7">
      <w:pPr>
        <w:spacing w:line="91" w:lineRule="auto"/>
        <w:rPr>
          <w:sz w:val="2"/>
        </w:rPr>
      </w:pPr>
    </w:p>
    <w:tbl>
      <w:tblPr>
        <w:tblStyle w:val="8"/>
        <w:tblW w:w="8252" w:type="dxa"/>
        <w:tblInd w:w="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2074"/>
        <w:gridCol w:w="4538"/>
        <w:gridCol w:w="762"/>
      </w:tblGrid>
      <w:tr w14:paraId="72BD97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878" w:type="dxa"/>
            <w:vMerge w:val="restart"/>
            <w:tcBorders>
              <w:bottom w:val="nil"/>
            </w:tcBorders>
            <w:textDirection w:val="tbRlV"/>
          </w:tcPr>
          <w:p w14:paraId="3E7A4A06">
            <w:pPr>
              <w:pStyle w:val="9"/>
              <w:spacing w:before="317" w:line="208" w:lineRule="auto"/>
              <w:ind w:left="118"/>
            </w:pPr>
            <w:r>
              <w:rPr>
                <w:spacing w:val="-1"/>
              </w:rPr>
              <w:t>要</w:t>
            </w:r>
            <w:r>
              <w:rPr>
                <w:spacing w:val="109"/>
              </w:rPr>
              <w:t xml:space="preserve"> </w:t>
            </w:r>
            <w:r>
              <w:rPr>
                <w:spacing w:val="-1"/>
              </w:rPr>
              <w:t>求</w:t>
            </w:r>
          </w:p>
        </w:tc>
        <w:tc>
          <w:tcPr>
            <w:tcW w:w="2074" w:type="dxa"/>
          </w:tcPr>
          <w:p w14:paraId="7476931B"/>
        </w:tc>
        <w:tc>
          <w:tcPr>
            <w:tcW w:w="4538" w:type="dxa"/>
          </w:tcPr>
          <w:p w14:paraId="03F6653A">
            <w:pPr>
              <w:pStyle w:val="9"/>
              <w:spacing w:before="118" w:line="468" w:lineRule="exact"/>
              <w:ind w:left="116"/>
              <w:rPr>
                <w:lang w:eastAsia="zh-CN"/>
              </w:rPr>
            </w:pPr>
            <w:r>
              <w:rPr>
                <w:spacing w:val="-1"/>
                <w:position w:val="17"/>
                <w:lang w:eastAsia="zh-CN"/>
              </w:rPr>
              <w:t>直减小到逆变器输入端过载保护为止，逆</w:t>
            </w:r>
          </w:p>
          <w:p w14:paraId="1E9623A3">
            <w:pPr>
              <w:pStyle w:val="9"/>
              <w:spacing w:line="219" w:lineRule="auto"/>
              <w:ind w:left="11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变器输出电流越大者赋分越高</w:t>
            </w:r>
          </w:p>
        </w:tc>
        <w:tc>
          <w:tcPr>
            <w:tcW w:w="762" w:type="dxa"/>
          </w:tcPr>
          <w:p w14:paraId="00E1D539">
            <w:pPr>
              <w:rPr>
                <w:lang w:eastAsia="zh-CN"/>
              </w:rPr>
            </w:pPr>
          </w:p>
        </w:tc>
      </w:tr>
      <w:tr w14:paraId="60FE1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6E5FED74">
            <w:pPr>
              <w:rPr>
                <w:lang w:eastAsia="zh-CN"/>
              </w:rPr>
            </w:pPr>
          </w:p>
        </w:tc>
        <w:tc>
          <w:tcPr>
            <w:tcW w:w="2074" w:type="dxa"/>
          </w:tcPr>
          <w:p w14:paraId="71256EE7">
            <w:pPr>
              <w:spacing w:line="270" w:lineRule="auto"/>
              <w:rPr>
                <w:lang w:eastAsia="zh-CN"/>
              </w:rPr>
            </w:pPr>
          </w:p>
          <w:p w14:paraId="441C862F">
            <w:pPr>
              <w:pStyle w:val="9"/>
              <w:spacing w:before="78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3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15549311">
            <w:pPr>
              <w:pStyle w:val="9"/>
              <w:spacing w:before="116" w:line="468" w:lineRule="exact"/>
              <w:ind w:left="118"/>
              <w:rPr>
                <w:lang w:eastAsia="zh-CN"/>
              </w:rPr>
            </w:pPr>
            <w:r>
              <w:rPr>
                <w:spacing w:val="-3"/>
                <w:position w:val="17"/>
                <w:lang w:eastAsia="zh-CN"/>
              </w:rPr>
              <w:t>功率转换效率在</w:t>
            </w:r>
            <w:r>
              <w:rPr>
                <w:spacing w:val="-41"/>
                <w:position w:val="17"/>
                <w:lang w:eastAsia="zh-CN"/>
              </w:rPr>
              <w:t xml:space="preserve"> </w:t>
            </w:r>
            <w:r>
              <w:rPr>
                <w:spacing w:val="-3"/>
                <w:position w:val="17"/>
                <w:lang w:eastAsia="zh-CN"/>
              </w:rPr>
              <w:t>30%～</w:t>
            </w:r>
            <w:r>
              <w:rPr>
                <w:rFonts w:ascii="Calibri" w:hAnsi="Calibri" w:eastAsia="Calibri" w:cs="Calibri"/>
                <w:spacing w:val="-3"/>
                <w:position w:val="17"/>
                <w:lang w:eastAsia="zh-CN"/>
              </w:rPr>
              <w:t>60%</w:t>
            </w:r>
            <w:r>
              <w:rPr>
                <w:spacing w:val="-3"/>
                <w:position w:val="17"/>
                <w:lang w:eastAsia="zh-CN"/>
              </w:rPr>
              <w:t>者得</w:t>
            </w:r>
            <w:r>
              <w:rPr>
                <w:spacing w:val="-48"/>
                <w:position w:val="17"/>
                <w:lang w:eastAsia="zh-CN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7"/>
                <w:lang w:eastAsia="zh-CN"/>
              </w:rPr>
              <w:t>5</w:t>
            </w:r>
            <w:r>
              <w:rPr>
                <w:rFonts w:ascii="Calibri" w:hAnsi="Calibri" w:eastAsia="Calibri" w:cs="Calibri"/>
                <w:spacing w:val="19"/>
                <w:position w:val="17"/>
                <w:lang w:eastAsia="zh-CN"/>
              </w:rPr>
              <w:t xml:space="preserve"> </w:t>
            </w:r>
            <w:r>
              <w:rPr>
                <w:spacing w:val="-3"/>
                <w:position w:val="17"/>
                <w:lang w:eastAsia="zh-CN"/>
              </w:rPr>
              <w:t>分，</w:t>
            </w:r>
            <w:r>
              <w:rPr>
                <w:spacing w:val="-87"/>
                <w:position w:val="17"/>
                <w:lang w:eastAsia="zh-CN"/>
              </w:rPr>
              <w:t xml:space="preserve"> </w:t>
            </w:r>
            <w:r>
              <w:rPr>
                <w:spacing w:val="-3"/>
                <w:position w:val="17"/>
                <w:lang w:eastAsia="zh-CN"/>
              </w:rPr>
              <w:t>≥</w:t>
            </w:r>
          </w:p>
          <w:p w14:paraId="689AAC6B">
            <w:pPr>
              <w:pStyle w:val="9"/>
              <w:spacing w:line="219" w:lineRule="auto"/>
              <w:ind w:left="117"/>
            </w:pPr>
            <w:r>
              <w:rPr>
                <w:rFonts w:ascii="Calibri" w:hAnsi="Calibri" w:eastAsia="Calibri" w:cs="Calibri"/>
                <w:spacing w:val="-2"/>
              </w:rPr>
              <w:t>60%</w:t>
            </w:r>
            <w:r>
              <w:rPr>
                <w:spacing w:val="-2"/>
              </w:rPr>
              <w:t>者越高赋分越高</w:t>
            </w:r>
          </w:p>
        </w:tc>
        <w:tc>
          <w:tcPr>
            <w:tcW w:w="762" w:type="dxa"/>
          </w:tcPr>
          <w:p w14:paraId="10D57C63">
            <w:pPr>
              <w:spacing w:line="318" w:lineRule="auto"/>
            </w:pPr>
          </w:p>
          <w:p w14:paraId="69118A93">
            <w:pPr>
              <w:spacing w:before="74" w:line="181" w:lineRule="auto"/>
              <w:ind w:left="27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0"/>
                <w:sz w:val="24"/>
                <w:szCs w:val="24"/>
              </w:rPr>
              <w:t>15</w:t>
            </w:r>
          </w:p>
        </w:tc>
      </w:tr>
      <w:tr w14:paraId="468B9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0E645574"/>
        </w:tc>
        <w:tc>
          <w:tcPr>
            <w:tcW w:w="2074" w:type="dxa"/>
          </w:tcPr>
          <w:p w14:paraId="3A2F0168">
            <w:pPr>
              <w:spacing w:line="270" w:lineRule="auto"/>
            </w:pPr>
          </w:p>
          <w:p w14:paraId="3855CA73">
            <w:pPr>
              <w:pStyle w:val="9"/>
              <w:spacing w:before="78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4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4E44652F">
            <w:pPr>
              <w:pStyle w:val="9"/>
              <w:spacing w:before="117" w:line="468" w:lineRule="exact"/>
              <w:ind w:left="120"/>
              <w:rPr>
                <w:lang w:eastAsia="zh-CN"/>
              </w:rPr>
            </w:pPr>
            <w:r>
              <w:rPr>
                <w:spacing w:val="-3"/>
                <w:position w:val="17"/>
                <w:lang w:eastAsia="zh-CN"/>
              </w:rPr>
              <w:t>实现键控得</w:t>
            </w:r>
            <w:r>
              <w:rPr>
                <w:spacing w:val="-35"/>
                <w:position w:val="17"/>
                <w:lang w:eastAsia="zh-CN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7"/>
                <w:lang w:eastAsia="zh-CN"/>
              </w:rPr>
              <w:t>2</w:t>
            </w:r>
            <w:r>
              <w:rPr>
                <w:rFonts w:ascii="Calibri" w:hAnsi="Calibri" w:eastAsia="Calibri" w:cs="Calibri"/>
                <w:spacing w:val="16"/>
                <w:w w:val="101"/>
                <w:position w:val="17"/>
                <w:lang w:eastAsia="zh-CN"/>
              </w:rPr>
              <w:t xml:space="preserve"> </w:t>
            </w:r>
            <w:r>
              <w:rPr>
                <w:spacing w:val="-3"/>
                <w:position w:val="17"/>
                <w:lang w:eastAsia="zh-CN"/>
              </w:rPr>
              <w:t>分，显示两种状态下的电流</w:t>
            </w:r>
          </w:p>
          <w:p w14:paraId="30EA99E3">
            <w:pPr>
              <w:pStyle w:val="9"/>
              <w:spacing w:line="219" w:lineRule="auto"/>
              <w:ind w:left="115"/>
            </w:pPr>
            <w:r>
              <w:rPr>
                <w:spacing w:val="-4"/>
              </w:rPr>
              <w:t>和电压各得</w:t>
            </w:r>
            <w:r>
              <w:rPr>
                <w:spacing w:val="-36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</w:rPr>
              <w:t>1.5</w:t>
            </w:r>
            <w:r>
              <w:rPr>
                <w:rFonts w:ascii="Calibri" w:hAnsi="Calibri" w:eastAsia="Calibri" w:cs="Calibri"/>
                <w:spacing w:val="17"/>
              </w:rPr>
              <w:t xml:space="preserve"> </w:t>
            </w:r>
            <w:r>
              <w:rPr>
                <w:spacing w:val="-4"/>
              </w:rPr>
              <w:t>分</w:t>
            </w:r>
          </w:p>
        </w:tc>
        <w:tc>
          <w:tcPr>
            <w:tcW w:w="762" w:type="dxa"/>
          </w:tcPr>
          <w:p w14:paraId="331E5CD4">
            <w:pPr>
              <w:spacing w:line="321" w:lineRule="auto"/>
            </w:pPr>
          </w:p>
          <w:p w14:paraId="2EDBEFCF">
            <w:pPr>
              <w:spacing w:before="74" w:line="181" w:lineRule="auto"/>
              <w:ind w:left="326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10</w:t>
            </w:r>
          </w:p>
        </w:tc>
      </w:tr>
      <w:tr w14:paraId="4C1D94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73B66F4A"/>
        </w:tc>
        <w:tc>
          <w:tcPr>
            <w:tcW w:w="2074" w:type="dxa"/>
          </w:tcPr>
          <w:p w14:paraId="38D870AE">
            <w:pPr>
              <w:spacing w:line="271" w:lineRule="auto"/>
            </w:pPr>
          </w:p>
          <w:p w14:paraId="6267945B">
            <w:pPr>
              <w:pStyle w:val="9"/>
              <w:spacing w:before="78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5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3AB35C66">
            <w:pPr>
              <w:pStyle w:val="9"/>
              <w:spacing w:before="117" w:line="468" w:lineRule="exact"/>
              <w:ind w:left="123"/>
            </w:pPr>
            <w:r>
              <w:rPr>
                <w:spacing w:val="-4"/>
                <w:position w:val="17"/>
              </w:rPr>
              <w:t>能量回收率在</w:t>
            </w:r>
            <w:r>
              <w:rPr>
                <w:spacing w:val="-32"/>
                <w:position w:val="17"/>
              </w:rPr>
              <w:t xml:space="preserve"> </w:t>
            </w:r>
            <w:r>
              <w:rPr>
                <w:spacing w:val="-4"/>
                <w:position w:val="17"/>
              </w:rPr>
              <w:t>10%～</w:t>
            </w:r>
            <w:r>
              <w:rPr>
                <w:rFonts w:ascii="Calibri" w:hAnsi="Calibri" w:eastAsia="Calibri" w:cs="Calibri"/>
                <w:spacing w:val="-4"/>
                <w:position w:val="17"/>
              </w:rPr>
              <w:t>30%</w:t>
            </w:r>
            <w:r>
              <w:rPr>
                <w:spacing w:val="-4"/>
                <w:position w:val="17"/>
              </w:rPr>
              <w:t>得</w:t>
            </w:r>
            <w:r>
              <w:rPr>
                <w:spacing w:val="-49"/>
                <w:position w:val="17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position w:val="17"/>
              </w:rPr>
              <w:t>5</w:t>
            </w:r>
            <w:r>
              <w:rPr>
                <w:rFonts w:ascii="Calibri" w:hAnsi="Calibri" w:eastAsia="Calibri" w:cs="Calibri"/>
                <w:spacing w:val="19"/>
                <w:w w:val="101"/>
                <w:position w:val="17"/>
              </w:rPr>
              <w:t xml:space="preserve"> </w:t>
            </w:r>
            <w:r>
              <w:rPr>
                <w:spacing w:val="-4"/>
                <w:position w:val="17"/>
              </w:rPr>
              <w:t>分，在</w:t>
            </w:r>
            <w:r>
              <w:rPr>
                <w:spacing w:val="-48"/>
                <w:position w:val="17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position w:val="17"/>
              </w:rPr>
              <w:t>3</w:t>
            </w:r>
            <w:r>
              <w:rPr>
                <w:rFonts w:ascii="Calibri" w:hAnsi="Calibri" w:eastAsia="Calibri" w:cs="Calibri"/>
                <w:spacing w:val="-5"/>
                <w:position w:val="17"/>
              </w:rPr>
              <w:t>0%</w:t>
            </w:r>
            <w:r>
              <w:rPr>
                <w:spacing w:val="-5"/>
                <w:position w:val="17"/>
              </w:rPr>
              <w:t>~</w:t>
            </w:r>
          </w:p>
          <w:p w14:paraId="0DEC79C4">
            <w:pPr>
              <w:pStyle w:val="9"/>
              <w:spacing w:line="219" w:lineRule="auto"/>
              <w:ind w:left="117"/>
            </w:pPr>
            <w:r>
              <w:rPr>
                <w:rFonts w:ascii="Calibri" w:hAnsi="Calibri" w:eastAsia="Calibri" w:cs="Calibri"/>
                <w:spacing w:val="-2"/>
              </w:rPr>
              <w:t>60%</w:t>
            </w:r>
            <w:r>
              <w:rPr>
                <w:spacing w:val="-2"/>
              </w:rPr>
              <w:t>者越高赋分越高</w:t>
            </w:r>
          </w:p>
        </w:tc>
        <w:tc>
          <w:tcPr>
            <w:tcW w:w="762" w:type="dxa"/>
          </w:tcPr>
          <w:p w14:paraId="44081D55">
            <w:pPr>
              <w:spacing w:line="322" w:lineRule="auto"/>
            </w:pPr>
          </w:p>
          <w:p w14:paraId="065A2A83">
            <w:pPr>
              <w:spacing w:before="73" w:line="181" w:lineRule="auto"/>
              <w:ind w:left="27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0"/>
                <w:sz w:val="24"/>
                <w:szCs w:val="24"/>
              </w:rPr>
              <w:t>15</w:t>
            </w:r>
          </w:p>
        </w:tc>
      </w:tr>
      <w:tr w14:paraId="6EAC14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continue"/>
            <w:tcBorders>
              <w:top w:val="nil"/>
            </w:tcBorders>
            <w:textDirection w:val="tbRlV"/>
          </w:tcPr>
          <w:p w14:paraId="25E5DC9A"/>
        </w:tc>
        <w:tc>
          <w:tcPr>
            <w:tcW w:w="6612" w:type="dxa"/>
            <w:gridSpan w:val="2"/>
          </w:tcPr>
          <w:p w14:paraId="7E4CB764">
            <w:pPr>
              <w:pStyle w:val="9"/>
              <w:spacing w:before="118" w:line="220" w:lineRule="auto"/>
              <w:ind w:left="3080"/>
            </w:pPr>
            <w:r>
              <w:rPr>
                <w:spacing w:val="-8"/>
              </w:rPr>
              <w:t>总分</w:t>
            </w:r>
          </w:p>
        </w:tc>
        <w:tc>
          <w:tcPr>
            <w:tcW w:w="762" w:type="dxa"/>
          </w:tcPr>
          <w:p w14:paraId="6024610D">
            <w:pPr>
              <w:spacing w:before="162" w:line="181" w:lineRule="auto"/>
              <w:ind w:left="268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6"/>
                <w:sz w:val="24"/>
                <w:szCs w:val="24"/>
              </w:rPr>
              <w:t>60</w:t>
            </w:r>
          </w:p>
        </w:tc>
      </w:tr>
      <w:tr w14:paraId="3CD6E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restart"/>
            <w:tcBorders>
              <w:bottom w:val="nil"/>
            </w:tcBorders>
            <w:textDirection w:val="tbRlV"/>
          </w:tcPr>
          <w:p w14:paraId="5AAC9753">
            <w:pPr>
              <w:pStyle w:val="9"/>
              <w:spacing w:before="315" w:line="209" w:lineRule="auto"/>
              <w:ind w:left="127"/>
            </w:pPr>
            <w:r>
              <w:rPr>
                <w:spacing w:val="-1"/>
              </w:rPr>
              <w:t>发</w:t>
            </w:r>
            <w:r>
              <w:rPr>
                <w:spacing w:val="110"/>
              </w:rPr>
              <w:t xml:space="preserve"> </w:t>
            </w:r>
            <w:r>
              <w:rPr>
                <w:spacing w:val="-1"/>
              </w:rPr>
              <w:t>挥</w:t>
            </w:r>
            <w:r>
              <w:rPr>
                <w:spacing w:val="108"/>
              </w:rPr>
              <w:t xml:space="preserve"> </w:t>
            </w:r>
            <w:r>
              <w:rPr>
                <w:spacing w:val="-1"/>
              </w:rPr>
              <w:t>部</w:t>
            </w:r>
            <w:r>
              <w:rPr>
                <w:spacing w:val="109"/>
              </w:rPr>
              <w:t xml:space="preserve"> </w:t>
            </w:r>
            <w:r>
              <w:rPr>
                <w:spacing w:val="-1"/>
              </w:rPr>
              <w:t>分</w:t>
            </w:r>
          </w:p>
        </w:tc>
        <w:tc>
          <w:tcPr>
            <w:tcW w:w="2074" w:type="dxa"/>
          </w:tcPr>
          <w:p w14:paraId="2A363E78">
            <w:pPr>
              <w:pStyle w:val="9"/>
              <w:spacing w:before="118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1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7E0749F9">
            <w:pPr>
              <w:pStyle w:val="9"/>
              <w:spacing w:before="118" w:line="219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能量回收率≥</w:t>
            </w:r>
            <w:r>
              <w:rPr>
                <w:rFonts w:ascii="Calibri" w:hAnsi="Calibri" w:eastAsia="Calibri" w:cs="Calibri"/>
                <w:spacing w:val="-2"/>
                <w:lang w:eastAsia="zh-CN"/>
              </w:rPr>
              <w:t>60%</w:t>
            </w:r>
            <w:r>
              <w:rPr>
                <w:spacing w:val="-2"/>
                <w:lang w:eastAsia="zh-CN"/>
              </w:rPr>
              <w:t>以上者越高赋分越高</w:t>
            </w:r>
          </w:p>
        </w:tc>
        <w:tc>
          <w:tcPr>
            <w:tcW w:w="762" w:type="dxa"/>
          </w:tcPr>
          <w:p w14:paraId="78ADC120">
            <w:pPr>
              <w:spacing w:before="164" w:line="181" w:lineRule="auto"/>
              <w:ind w:left="27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1"/>
                <w:sz w:val="24"/>
                <w:szCs w:val="24"/>
              </w:rPr>
              <w:t>15</w:t>
            </w:r>
          </w:p>
        </w:tc>
      </w:tr>
      <w:tr w14:paraId="453B4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1BCB9D79"/>
        </w:tc>
        <w:tc>
          <w:tcPr>
            <w:tcW w:w="2074" w:type="dxa"/>
          </w:tcPr>
          <w:p w14:paraId="6D64E21A">
            <w:pPr>
              <w:spacing w:line="273" w:lineRule="auto"/>
            </w:pPr>
          </w:p>
          <w:p w14:paraId="5242F3A9">
            <w:pPr>
              <w:pStyle w:val="9"/>
              <w:spacing w:before="78" w:line="219" w:lineRule="auto"/>
              <w:ind w:left="503"/>
            </w:pPr>
            <w:r>
              <w:rPr>
                <w:spacing w:val="-3"/>
              </w:rPr>
              <w:t>完成（</w:t>
            </w:r>
            <w:r>
              <w:rPr>
                <w:rFonts w:ascii="Calibri" w:hAnsi="Calibri" w:eastAsia="Calibri" w:cs="Calibri"/>
                <w:spacing w:val="-3"/>
              </w:rPr>
              <w:t>2</w:t>
            </w:r>
            <w:r>
              <w:rPr>
                <w:spacing w:val="-3"/>
              </w:rPr>
              <w:t>）</w:t>
            </w:r>
          </w:p>
        </w:tc>
        <w:tc>
          <w:tcPr>
            <w:tcW w:w="4538" w:type="dxa"/>
          </w:tcPr>
          <w:p w14:paraId="6D8A69BE">
            <w:pPr>
              <w:pStyle w:val="9"/>
              <w:spacing w:before="117" w:line="468" w:lineRule="exact"/>
              <w:ind w:left="123"/>
              <w:rPr>
                <w:lang w:eastAsia="zh-CN"/>
              </w:rPr>
            </w:pPr>
            <w:r>
              <w:rPr>
                <w:spacing w:val="-3"/>
                <w:position w:val="17"/>
                <w:lang w:eastAsia="zh-CN"/>
              </w:rPr>
              <w:t>能够测出并数显者各得</w:t>
            </w:r>
            <w:r>
              <w:rPr>
                <w:spacing w:val="-39"/>
                <w:position w:val="17"/>
                <w:lang w:eastAsia="zh-CN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position w:val="17"/>
                <w:lang w:eastAsia="zh-CN"/>
              </w:rPr>
              <w:t>2</w:t>
            </w:r>
            <w:r>
              <w:rPr>
                <w:rFonts w:ascii="Calibri" w:hAnsi="Calibri" w:eastAsia="Calibri" w:cs="Calibri"/>
                <w:spacing w:val="17"/>
                <w:position w:val="17"/>
                <w:lang w:eastAsia="zh-CN"/>
              </w:rPr>
              <w:t xml:space="preserve"> </w:t>
            </w:r>
            <w:r>
              <w:rPr>
                <w:spacing w:val="-3"/>
                <w:position w:val="17"/>
                <w:lang w:eastAsia="zh-CN"/>
              </w:rPr>
              <w:t>分，采取校正措</w:t>
            </w:r>
          </w:p>
          <w:p w14:paraId="72078592">
            <w:pPr>
              <w:pStyle w:val="9"/>
              <w:spacing w:line="219" w:lineRule="auto"/>
              <w:ind w:left="113"/>
              <w:rPr>
                <w:rFonts w:ascii="Calibri" w:hAnsi="Calibri" w:eastAsia="Calibri" w:cs="Calibri"/>
                <w:lang w:eastAsia="zh-CN"/>
              </w:rPr>
            </w:pPr>
            <w:r>
              <w:rPr>
                <w:spacing w:val="2"/>
                <w:lang w:eastAsia="zh-CN"/>
              </w:rPr>
              <w:t>施者根据校正方法的优劣赋分范围</w:t>
            </w:r>
            <w:r>
              <w:rPr>
                <w:rFonts w:ascii="Calibri" w:hAnsi="Calibri" w:eastAsia="Calibri" w:cs="Calibri"/>
                <w:spacing w:val="2"/>
                <w:lang w:eastAsia="zh-CN"/>
              </w:rPr>
              <w:t>5</w:t>
            </w:r>
            <w:r>
              <w:rPr>
                <w:spacing w:val="2"/>
                <w:lang w:eastAsia="zh-CN"/>
              </w:rPr>
              <w:t>～</w:t>
            </w:r>
            <w:r>
              <w:rPr>
                <w:rFonts w:ascii="Calibri" w:hAnsi="Calibri" w:eastAsia="Calibri" w:cs="Calibri"/>
                <w:spacing w:val="2"/>
                <w:lang w:eastAsia="zh-CN"/>
              </w:rPr>
              <w:t>10</w:t>
            </w:r>
          </w:p>
        </w:tc>
        <w:tc>
          <w:tcPr>
            <w:tcW w:w="762" w:type="dxa"/>
          </w:tcPr>
          <w:p w14:paraId="259C3371">
            <w:pPr>
              <w:spacing w:line="324" w:lineRule="auto"/>
              <w:rPr>
                <w:lang w:eastAsia="zh-CN"/>
              </w:rPr>
            </w:pPr>
          </w:p>
          <w:p w14:paraId="746E4433">
            <w:pPr>
              <w:spacing w:before="73" w:line="179" w:lineRule="auto"/>
              <w:ind w:left="27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0"/>
                <w:sz w:val="24"/>
                <w:szCs w:val="24"/>
              </w:rPr>
              <w:t>20</w:t>
            </w:r>
          </w:p>
        </w:tc>
      </w:tr>
      <w:tr w14:paraId="1D104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78" w:type="dxa"/>
            <w:vMerge w:val="continue"/>
            <w:tcBorders>
              <w:top w:val="nil"/>
              <w:bottom w:val="nil"/>
            </w:tcBorders>
            <w:textDirection w:val="tbRlV"/>
          </w:tcPr>
          <w:p w14:paraId="0AD7834B"/>
        </w:tc>
        <w:tc>
          <w:tcPr>
            <w:tcW w:w="2074" w:type="dxa"/>
          </w:tcPr>
          <w:p w14:paraId="08D48ACC">
            <w:pPr>
              <w:spacing w:line="273" w:lineRule="auto"/>
              <w:ind w:firstLine="420" w:firstLineChars="200"/>
            </w:pPr>
            <w:r>
              <w:rPr>
                <w:rFonts w:hint="eastAsia"/>
                <w:lang w:eastAsia="zh-CN"/>
              </w:rPr>
              <w:t>其他</w:t>
            </w:r>
          </w:p>
        </w:tc>
        <w:tc>
          <w:tcPr>
            <w:tcW w:w="4538" w:type="dxa"/>
          </w:tcPr>
          <w:p w14:paraId="5CDD7093">
            <w:pPr>
              <w:pStyle w:val="9"/>
              <w:spacing w:before="117" w:line="468" w:lineRule="exact"/>
              <w:ind w:left="123"/>
              <w:rPr>
                <w:spacing w:val="-3"/>
                <w:position w:val="17"/>
                <w:lang w:eastAsia="zh-CN"/>
              </w:rPr>
            </w:pPr>
          </w:p>
        </w:tc>
        <w:tc>
          <w:tcPr>
            <w:tcW w:w="762" w:type="dxa"/>
          </w:tcPr>
          <w:p w14:paraId="3634A7A5">
            <w:pPr>
              <w:spacing w:line="324" w:lineRule="auto"/>
              <w:ind w:firstLine="420" w:firstLineChars="200"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</w:tr>
      <w:tr w14:paraId="436736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78" w:type="dxa"/>
            <w:vMerge w:val="continue"/>
            <w:tcBorders>
              <w:top w:val="nil"/>
            </w:tcBorders>
            <w:textDirection w:val="tbRlV"/>
          </w:tcPr>
          <w:p w14:paraId="0DA01419"/>
        </w:tc>
        <w:tc>
          <w:tcPr>
            <w:tcW w:w="6612" w:type="dxa"/>
            <w:gridSpan w:val="2"/>
          </w:tcPr>
          <w:p w14:paraId="512FCB2A">
            <w:pPr>
              <w:pStyle w:val="9"/>
              <w:spacing w:before="120" w:line="220" w:lineRule="auto"/>
              <w:ind w:left="3080"/>
            </w:pPr>
            <w:r>
              <w:rPr>
                <w:spacing w:val="-8"/>
              </w:rPr>
              <w:t>总分</w:t>
            </w:r>
          </w:p>
        </w:tc>
        <w:tc>
          <w:tcPr>
            <w:tcW w:w="762" w:type="dxa"/>
          </w:tcPr>
          <w:p w14:paraId="3191DA0F">
            <w:pPr>
              <w:spacing w:before="165" w:line="181" w:lineRule="auto"/>
              <w:ind w:left="27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7"/>
                <w:sz w:val="24"/>
                <w:szCs w:val="24"/>
              </w:rPr>
              <w:t>40</w:t>
            </w:r>
          </w:p>
        </w:tc>
      </w:tr>
      <w:tr w14:paraId="3AA4D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78" w:type="dxa"/>
          </w:tcPr>
          <w:p w14:paraId="6992AC27">
            <w:pPr>
              <w:pStyle w:val="9"/>
              <w:spacing w:before="120" w:line="220" w:lineRule="auto"/>
              <w:ind w:left="212"/>
            </w:pPr>
            <w:r>
              <w:rPr>
                <w:spacing w:val="-8"/>
              </w:rPr>
              <w:t>总分</w:t>
            </w:r>
          </w:p>
        </w:tc>
        <w:tc>
          <w:tcPr>
            <w:tcW w:w="7374" w:type="dxa"/>
            <w:gridSpan w:val="3"/>
          </w:tcPr>
          <w:p w14:paraId="3AE33CEB">
            <w:pPr>
              <w:spacing w:before="164" w:line="181" w:lineRule="auto"/>
              <w:ind w:left="3519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7"/>
                <w:sz w:val="24"/>
                <w:szCs w:val="24"/>
              </w:rPr>
              <w:t>120</w:t>
            </w:r>
          </w:p>
        </w:tc>
      </w:tr>
      <w:tr w14:paraId="68F80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2" w:type="dxa"/>
            <w:gridSpan w:val="4"/>
          </w:tcPr>
          <w:p w14:paraId="5EE0966F">
            <w:pPr>
              <w:spacing w:before="164" w:line="181" w:lineRule="auto"/>
              <w:jc w:val="center"/>
              <w:rPr>
                <w:rFonts w:ascii="Calibri" w:hAnsi="Calibri" w:cs="Calibri"/>
                <w:spacing w:val="-7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spacing w:val="-7"/>
                <w:sz w:val="24"/>
                <w:szCs w:val="24"/>
                <w:lang w:eastAsia="zh-CN"/>
              </w:rPr>
              <w:t>特别说明：为与TI联赛结合，系统中的MCU使用TI系列MCU总分加5分。</w:t>
            </w:r>
          </w:p>
        </w:tc>
      </w:tr>
    </w:tbl>
    <w:p w14:paraId="616576AF">
      <w:pPr>
        <w:pStyle w:val="2"/>
        <w:spacing w:before="171" w:line="220" w:lineRule="auto"/>
        <w:ind w:left="471"/>
        <w:outlineLvl w:val="0"/>
        <w:rPr>
          <w:sz w:val="28"/>
          <w:szCs w:val="28"/>
          <w:lang w:eastAsia="zh-CN"/>
        </w:rPr>
      </w:pPr>
      <w:r>
        <w:rPr>
          <w:spacing w:val="-9"/>
          <w:sz w:val="28"/>
          <w:szCs w:val="28"/>
          <w:lang w:eastAsia="zh-CN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四、说明</w:t>
      </w:r>
    </w:p>
    <w:p w14:paraId="0C8709FE">
      <w:pPr>
        <w:pStyle w:val="2"/>
        <w:spacing w:before="233" w:line="219" w:lineRule="auto"/>
        <w:ind w:left="444"/>
        <w:rPr>
          <w:lang w:eastAsia="zh-CN"/>
        </w:rPr>
      </w:pPr>
      <w:r>
        <w:rPr>
          <w:spacing w:val="-1"/>
          <w:lang w:eastAsia="zh-CN"/>
        </w:rPr>
        <w:t>本赛题及各项要求中所提及到的交流电压和电流值均为有效值。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FE7"/>
    <w:rsid w:val="00050FE7"/>
    <w:rsid w:val="000B4536"/>
    <w:rsid w:val="00146C9C"/>
    <w:rsid w:val="003F075D"/>
    <w:rsid w:val="00461E35"/>
    <w:rsid w:val="00496B23"/>
    <w:rsid w:val="00645B0B"/>
    <w:rsid w:val="00691FCD"/>
    <w:rsid w:val="00732E18"/>
    <w:rsid w:val="00855E88"/>
    <w:rsid w:val="008A38C2"/>
    <w:rsid w:val="00A21A35"/>
    <w:rsid w:val="00A2625F"/>
    <w:rsid w:val="00B967DD"/>
    <w:rsid w:val="00BE1640"/>
    <w:rsid w:val="00E35812"/>
    <w:rsid w:val="00E36E87"/>
    <w:rsid w:val="00FD1A31"/>
    <w:rsid w:val="66FE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3">
    <w:name w:val="Balloon Text"/>
    <w:basedOn w:val="1"/>
    <w:link w:val="10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0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1121</Words>
  <Characters>1301</Characters>
  <Lines>10</Lines>
  <Paragraphs>3</Paragraphs>
  <TotalTime>1819</TotalTime>
  <ScaleCrop>false</ScaleCrop>
  <LinksUpToDate>false</LinksUpToDate>
  <CharactersWithSpaces>1387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2024-04-11T13:41:00Z</dcterms:created>
  <dc:creator>lenovo</dc:creator>
  <cp:lastModifiedBy>准时不早退</cp:lastModifiedBy>
  <dcterms:modified xsi:type="dcterms:W3CDTF">2026-01-26T05:26:08Z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wqlLaW5nc29mdCBQREYgdG8gV1BTIDk1</vt:lpwstr>
  </property>
  <property fmtid="{D5CDD505-2E9C-101B-9397-08002B2CF9AE}" pid="3" name="Created">
    <vt:filetime>2024-04-11T21:37:16Z</vt:filetime>
  </property>
  <property fmtid="{D5CDD505-2E9C-101B-9397-08002B2CF9AE}" pid="4" name="KSOTemplateDocerSaveRecord">
    <vt:lpwstr>eyJoZGlkIjoiYzJkM2NiYmMxMDk5ODA2NWJkMTE3OTM0YTY4Yjc1ZWUiLCJ1c2VySWQiOiIxMDU3NTc3NDA1In0=</vt:lpwstr>
  </property>
  <property fmtid="{D5CDD505-2E9C-101B-9397-08002B2CF9AE}" pid="5" name="KSOProductBuildVer">
    <vt:lpwstr>2052-12.1.0.24657</vt:lpwstr>
  </property>
  <property fmtid="{D5CDD505-2E9C-101B-9397-08002B2CF9AE}" pid="6" name="ICV">
    <vt:lpwstr>0F12BE7B0B824AE08356B4B0BFB0B814_12</vt:lpwstr>
  </property>
</Properties>
</file>