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D6EA7">
      <w:pPr>
        <w:jc w:val="center"/>
        <w:rPr>
          <w:rFonts w:ascii="黑体" w:eastAsia="黑体"/>
          <w:b/>
          <w:bCs/>
          <w:sz w:val="28"/>
        </w:rPr>
      </w:pPr>
      <w:r>
        <w:rPr>
          <w:rFonts w:ascii="黑体" w:eastAsia="黑体"/>
          <w:b/>
          <w:bCs/>
          <w:sz w:val="28"/>
        </w:rPr>
        <w:drawing>
          <wp:inline distT="0" distB="0" distL="0" distR="0">
            <wp:extent cx="4352925" cy="990600"/>
            <wp:effectExtent l="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52925" cy="990600"/>
                    </a:xfrm>
                    <a:prstGeom prst="rect">
                      <a:avLst/>
                    </a:prstGeom>
                    <a:noFill/>
                    <a:ln>
                      <a:noFill/>
                    </a:ln>
                  </pic:spPr>
                </pic:pic>
              </a:graphicData>
            </a:graphic>
          </wp:inline>
        </w:drawing>
      </w:r>
    </w:p>
    <w:p w14:paraId="7DEA0694">
      <w:pPr>
        <w:jc w:val="center"/>
        <w:rPr>
          <w:rFonts w:ascii="黑体" w:eastAsia="黑体"/>
          <w:b/>
          <w:sz w:val="44"/>
          <w:szCs w:val="44"/>
        </w:rPr>
      </w:pPr>
    </w:p>
    <w:p w14:paraId="64BF10B4">
      <w:pPr>
        <w:rPr>
          <w:rFonts w:ascii="黑体" w:eastAsia="黑体"/>
          <w:b/>
          <w:sz w:val="44"/>
          <w:szCs w:val="44"/>
        </w:rPr>
      </w:pPr>
    </w:p>
    <w:p w14:paraId="7C20BFE6">
      <w:pPr>
        <w:rPr>
          <w:iCs/>
          <w:szCs w:val="21"/>
        </w:rPr>
      </w:pPr>
      <w:r>
        <w:rPr>
          <w:rFonts w:hint="eastAsia" w:ascii="黑体" w:hAnsi="华文楷体" w:eastAsia="黑体"/>
          <w:b/>
          <w:sz w:val="44"/>
          <w:szCs w:val="44"/>
        </w:rPr>
        <w:t xml:space="preserve">          </w:t>
      </w:r>
    </w:p>
    <w:p w14:paraId="7DC6FE84">
      <w:pPr>
        <w:jc w:val="center"/>
      </w:pPr>
      <w:r>
        <w:rPr>
          <w:rFonts w:hint="eastAsia" w:ascii="黑体" w:eastAsia="黑体"/>
          <w:b/>
          <w:sz w:val="44"/>
          <w:szCs w:val="44"/>
        </w:rPr>
        <w:t>第</w:t>
      </w:r>
      <w:r>
        <w:rPr>
          <w:rFonts w:hint="eastAsia" w:ascii="黑体" w:eastAsia="黑体"/>
          <w:b/>
          <w:sz w:val="44"/>
          <w:szCs w:val="44"/>
          <w:lang w:val="en-US" w:eastAsia="zh-CN"/>
        </w:rPr>
        <w:t>二十一</w:t>
      </w:r>
      <w:r>
        <w:rPr>
          <w:rFonts w:hint="eastAsia" w:ascii="黑体" w:eastAsia="黑体"/>
          <w:b/>
          <w:sz w:val="44"/>
          <w:szCs w:val="44"/>
        </w:rPr>
        <w:t>届</w:t>
      </w:r>
      <w:r>
        <w:rPr>
          <w:rFonts w:hint="eastAsia" w:ascii="黑体" w:eastAsia="黑体"/>
          <w:b/>
          <w:sz w:val="44"/>
          <w:szCs w:val="44"/>
          <w:lang w:val="en-US" w:eastAsia="zh-CN"/>
        </w:rPr>
        <w:t>ros组别二轮考核说明</w:t>
      </w:r>
    </w:p>
    <w:p w14:paraId="160A2623">
      <w:pPr>
        <w:pStyle w:val="2"/>
        <w:numPr>
          <w:ilvl w:val="0"/>
          <w:numId w:val="1"/>
        </w:numPr>
        <w:spacing w:before="163" w:after="163"/>
        <w:rPr>
          <w:rFonts w:hint="eastAsia"/>
          <w:lang w:val="en-US" w:eastAsia="zh-CN"/>
        </w:rPr>
      </w:pPr>
      <w:r>
        <w:rPr>
          <w:rFonts w:hint="eastAsia"/>
          <w:lang w:val="en-US" w:eastAsia="zh-CN"/>
        </w:rPr>
        <w:t>考核说明</w:t>
      </w:r>
    </w:p>
    <w:p w14:paraId="5C80AE90">
      <w:pPr>
        <w:pStyle w:val="3"/>
        <w:spacing w:before="163" w:after="163"/>
        <w:jc w:val="both"/>
        <w:rPr>
          <w:rFonts w:hint="default" w:eastAsia="黑体"/>
          <w:lang w:val="en-US" w:eastAsia="zh-CN"/>
        </w:rPr>
      </w:pPr>
      <w:bookmarkStart w:id="0" w:name="_Toc424777595"/>
      <w:bookmarkStart w:id="1" w:name="_Toc132231923"/>
      <w:bookmarkStart w:id="2" w:name="_Toc131969872"/>
      <w:r>
        <w:rPr>
          <w:rFonts w:hint="eastAsia"/>
        </w:rPr>
        <w:t>1</w:t>
      </w:r>
      <w:r>
        <w:t xml:space="preserve">.1 </w:t>
      </w:r>
      <w:bookmarkEnd w:id="0"/>
      <w:bookmarkEnd w:id="1"/>
      <w:bookmarkEnd w:id="2"/>
      <w:r>
        <w:rPr>
          <w:rFonts w:hint="eastAsia"/>
          <w:lang w:val="en-US" w:eastAsia="zh-CN"/>
        </w:rPr>
        <w:t>考核内容说明</w:t>
      </w:r>
    </w:p>
    <w:p w14:paraId="71308BC1">
      <w:pPr>
        <w:ind w:firstLine="420"/>
        <w:rPr>
          <w:rFonts w:hint="default"/>
          <w:lang w:val="en-US" w:eastAsia="zh-CN"/>
        </w:rPr>
      </w:pPr>
      <w:r>
        <w:rPr>
          <w:rFonts w:hint="eastAsia"/>
          <w:lang w:val="en-US" w:eastAsia="zh-CN"/>
        </w:rPr>
        <w:t>二轮考核题目为20届讯飞比赛题目，内容为物体识别，拾取。要求参赛成员在规定的地图内自行建图，自行导航，进行视觉识别推荐，利用雷达等传感器数据获得识别物体坐标从而到达物体前面进行物体拾取。</w:t>
      </w:r>
    </w:p>
    <w:p w14:paraId="18A29971">
      <w:pPr>
        <w:pStyle w:val="3"/>
        <w:spacing w:before="163" w:after="163"/>
        <w:jc w:val="both"/>
        <w:rPr>
          <w:rFonts w:hint="default" w:eastAsia="黑体"/>
          <w:lang w:val="en-US" w:eastAsia="zh-CN"/>
        </w:rPr>
      </w:pPr>
      <w:r>
        <w:rPr>
          <w:rFonts w:hint="eastAsia"/>
        </w:rPr>
        <w:t>1</w:t>
      </w:r>
      <w:r>
        <w:t>.</w:t>
      </w:r>
      <w:r>
        <w:rPr>
          <w:rFonts w:hint="eastAsia"/>
          <w:lang w:val="en-US" w:eastAsia="zh-CN"/>
        </w:rPr>
        <w:t>2</w:t>
      </w:r>
      <w:r>
        <w:t xml:space="preserve"> </w:t>
      </w:r>
      <w:r>
        <w:rPr>
          <w:rFonts w:hint="eastAsia"/>
          <w:lang w:val="en-US" w:eastAsia="zh-CN"/>
        </w:rPr>
        <w:t>考核形式</w:t>
      </w:r>
    </w:p>
    <w:p w14:paraId="46279345">
      <w:pPr>
        <w:numPr>
          <w:ilvl w:val="0"/>
          <w:numId w:val="0"/>
        </w:numPr>
        <w:ind w:firstLine="420" w:firstLineChars="0"/>
        <w:rPr>
          <w:rFonts w:hint="default"/>
          <w:lang w:val="en-US" w:eastAsia="zh-CN"/>
        </w:rPr>
      </w:pPr>
      <w:r>
        <w:rPr>
          <w:rFonts w:hint="eastAsia"/>
          <w:lang w:val="en-US" w:eastAsia="zh-CN"/>
        </w:rPr>
        <w:t>组队考核，现场演示答辩并进行评分考核</w:t>
      </w:r>
    </w:p>
    <w:p w14:paraId="6F088AAB">
      <w:pPr>
        <w:pStyle w:val="3"/>
        <w:spacing w:before="163" w:after="163"/>
        <w:jc w:val="both"/>
        <w:rPr>
          <w:rFonts w:hint="eastAsia"/>
          <w:lang w:val="en-US" w:eastAsia="zh-CN"/>
        </w:rPr>
      </w:pPr>
      <w:r>
        <w:rPr>
          <w:rFonts w:hint="eastAsia"/>
        </w:rPr>
        <w:t>1</w:t>
      </w:r>
      <w:r>
        <w:t>.</w:t>
      </w:r>
      <w:r>
        <w:rPr>
          <w:rFonts w:hint="eastAsia"/>
          <w:lang w:val="en-US" w:eastAsia="zh-CN"/>
        </w:rPr>
        <w:t>3</w:t>
      </w:r>
      <w:r>
        <w:t xml:space="preserve"> </w:t>
      </w:r>
      <w:r>
        <w:rPr>
          <w:rFonts w:hint="eastAsia"/>
          <w:lang w:val="en-US" w:eastAsia="zh-CN"/>
        </w:rPr>
        <w:t>考核时间以及评分方案</w:t>
      </w:r>
    </w:p>
    <w:p w14:paraId="7C724B60">
      <w:pPr>
        <w:ind w:firstLine="480" w:firstLineChars="200"/>
        <w:rPr>
          <w:rFonts w:hint="eastAsia"/>
          <w:lang w:val="en-US" w:eastAsia="zh-CN"/>
        </w:rPr>
      </w:pPr>
      <w:r>
        <w:rPr>
          <w:rFonts w:hint="eastAsia"/>
          <w:lang w:val="en-US" w:eastAsia="zh-CN"/>
        </w:rPr>
        <w:t>考核时间会在军训后，给予参赛选手充足的准备时间。</w:t>
      </w:r>
    </w:p>
    <w:p w14:paraId="4FCE7C96">
      <w:pPr>
        <w:ind w:firstLine="420" w:firstLineChars="0"/>
        <w:rPr>
          <w:rFonts w:hint="default"/>
          <w:lang w:val="en-US" w:eastAsia="zh-CN"/>
        </w:rPr>
      </w:pPr>
      <w:r>
        <w:rPr>
          <w:rFonts w:hint="eastAsia"/>
          <w:lang w:val="en-US" w:eastAsia="zh-CN"/>
        </w:rPr>
        <w:t>考核将会以评审方式进行。</w:t>
      </w:r>
    </w:p>
    <w:p w14:paraId="769D4763">
      <w:pPr>
        <w:numPr>
          <w:ilvl w:val="0"/>
          <w:numId w:val="0"/>
        </w:numPr>
        <w:rPr>
          <w:rFonts w:hint="default"/>
          <w:lang w:val="en-US" w:eastAsia="zh-CN"/>
        </w:rPr>
      </w:pPr>
    </w:p>
    <w:p w14:paraId="08657014">
      <w:pPr>
        <w:numPr>
          <w:ilvl w:val="0"/>
          <w:numId w:val="0"/>
        </w:numPr>
        <w:rPr>
          <w:rFonts w:hint="default"/>
          <w:lang w:val="en-US" w:eastAsia="zh-CN"/>
        </w:rPr>
      </w:pPr>
    </w:p>
    <w:p w14:paraId="12202B66">
      <w:pPr>
        <w:numPr>
          <w:ilvl w:val="0"/>
          <w:numId w:val="0"/>
        </w:numPr>
        <w:rPr>
          <w:rFonts w:hint="default"/>
          <w:lang w:val="en-US" w:eastAsia="zh-CN"/>
        </w:rPr>
      </w:pPr>
    </w:p>
    <w:p w14:paraId="71DA32CC">
      <w:pPr>
        <w:numPr>
          <w:ilvl w:val="0"/>
          <w:numId w:val="0"/>
        </w:numPr>
        <w:rPr>
          <w:rFonts w:hint="default"/>
          <w:lang w:val="en-US" w:eastAsia="zh-CN"/>
        </w:rPr>
      </w:pPr>
    </w:p>
    <w:p w14:paraId="66B7F204">
      <w:pPr>
        <w:numPr>
          <w:ilvl w:val="0"/>
          <w:numId w:val="0"/>
        </w:numPr>
        <w:rPr>
          <w:rFonts w:hint="default"/>
          <w:lang w:val="en-US" w:eastAsia="zh-CN"/>
        </w:rPr>
      </w:pPr>
    </w:p>
    <w:p w14:paraId="64372C97">
      <w:pPr>
        <w:numPr>
          <w:ilvl w:val="0"/>
          <w:numId w:val="0"/>
        </w:numPr>
        <w:rPr>
          <w:rFonts w:hint="default"/>
          <w:lang w:val="en-US" w:eastAsia="zh-CN"/>
        </w:rPr>
      </w:pPr>
    </w:p>
    <w:p w14:paraId="6792E2D5">
      <w:pPr>
        <w:pStyle w:val="2"/>
        <w:numPr>
          <w:ilvl w:val="0"/>
          <w:numId w:val="1"/>
        </w:numPr>
        <w:spacing w:before="163" w:after="163"/>
        <w:rPr>
          <w:rFonts w:hint="eastAsia"/>
          <w:lang w:val="en-US" w:eastAsia="zh-CN"/>
        </w:rPr>
      </w:pPr>
      <w:r>
        <w:rPr>
          <w:rFonts w:hint="eastAsia"/>
          <w:lang w:val="en-US" w:eastAsia="zh-CN"/>
        </w:rPr>
        <w:t>考核细则</w:t>
      </w:r>
    </w:p>
    <w:p w14:paraId="0475D9CD">
      <w:pPr>
        <w:rPr>
          <w:rFonts w:hint="eastAsia"/>
          <w:lang w:val="en-US" w:eastAsia="zh-CN"/>
        </w:rPr>
      </w:pPr>
    </w:p>
    <w:p w14:paraId="34AD08B8">
      <w:pPr>
        <w:rPr>
          <w:rFonts w:hint="eastAsia"/>
          <w:lang w:val="en-US" w:eastAsia="zh-CN"/>
        </w:rPr>
      </w:pPr>
      <w:r>
        <w:rPr>
          <w:rFonts w:ascii="宋体" w:hAnsi="宋体" w:eastAsia="宋体" w:cs="宋体"/>
          <w:sz w:val="24"/>
          <w:szCs w:val="24"/>
        </w:rPr>
        <w:drawing>
          <wp:inline distT="0" distB="0" distL="114300" distR="114300">
            <wp:extent cx="5561330" cy="3712210"/>
            <wp:effectExtent l="0" t="0" r="127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561330" cy="3712210"/>
                    </a:xfrm>
                    <a:prstGeom prst="rect">
                      <a:avLst/>
                    </a:prstGeom>
                    <a:noFill/>
                    <a:ln w="9525">
                      <a:noFill/>
                    </a:ln>
                  </pic:spPr>
                </pic:pic>
              </a:graphicData>
            </a:graphic>
          </wp:inline>
        </w:drawing>
      </w:r>
    </w:p>
    <w:p w14:paraId="5B7382A2">
      <w:pPr>
        <w:rPr>
          <w:rFonts w:ascii="宋体" w:hAnsi="宋体" w:eastAsia="宋体" w:cs="宋体"/>
          <w:sz w:val="24"/>
          <w:szCs w:val="24"/>
        </w:rPr>
      </w:pPr>
      <w:r>
        <w:rPr>
          <w:rFonts w:ascii="宋体" w:hAnsi="宋体" w:eastAsia="宋体" w:cs="宋体"/>
          <w:sz w:val="24"/>
          <w:szCs w:val="24"/>
        </w:rPr>
        <w:drawing>
          <wp:inline distT="0" distB="0" distL="114300" distR="114300">
            <wp:extent cx="5610225" cy="3789045"/>
            <wp:effectExtent l="0" t="0" r="0" b="571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8"/>
                    <a:stretch>
                      <a:fillRect/>
                    </a:stretch>
                  </pic:blipFill>
                  <pic:spPr>
                    <a:xfrm>
                      <a:off x="0" y="0"/>
                      <a:ext cx="5610225" cy="3789045"/>
                    </a:xfrm>
                    <a:prstGeom prst="rect">
                      <a:avLst/>
                    </a:prstGeom>
                    <a:noFill/>
                    <a:ln w="9525">
                      <a:noFill/>
                    </a:ln>
                  </pic:spPr>
                </pic:pic>
              </a:graphicData>
            </a:graphic>
          </wp:inline>
        </w:drawing>
      </w:r>
    </w:p>
    <w:p w14:paraId="5603ECF8">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(图2由于仿真无法做巡线因此改了地图，以图1为准）</w:t>
      </w:r>
    </w:p>
    <w:p w14:paraId="6D85CDB5">
      <w:pPr>
        <w:numPr>
          <w:ilvl w:val="0"/>
          <w:numId w:val="2"/>
        </w:numPr>
        <w:jc w:val="left"/>
        <w:rPr>
          <w:rFonts w:hint="eastAsia"/>
          <w:color w:val="000000"/>
          <w:vertAlign w:val="baseline"/>
          <w:lang w:val="en-US" w:eastAsia="zh-CN"/>
        </w:rPr>
      </w:pPr>
      <w:r>
        <w:rPr>
          <w:rFonts w:hint="eastAsia"/>
          <w:color w:val="000000"/>
          <w:vertAlign w:val="baseline"/>
          <w:lang w:val="en-US" w:eastAsia="zh-CN"/>
        </w:rPr>
        <w:t>机器人通过键盘启动或接受通信后的指令后从启动区中出发，按照预定的路径前往指定的任务领取区，过程中需要针对地形进行对应路径规划。在抵达指定点后，机器人执行任务中的第一步，进行二维码识别，获取采购任务，进行语音播报（“本次采购任务为xx”），并由任务领取区前往拣货区域进行后续任务；（二维码内容包含：“水果”“蔬菜”“饮料”）</w:t>
      </w:r>
    </w:p>
    <w:p w14:paraId="52EC360B">
      <w:pPr>
        <w:numPr>
          <w:ilvl w:val="0"/>
          <w:numId w:val="2"/>
        </w:numPr>
        <w:jc w:val="left"/>
        <w:rPr>
          <w:rFonts w:hint="eastAsia"/>
          <w:color w:val="000000"/>
          <w:vertAlign w:val="baseline"/>
          <w:lang w:val="en-US" w:eastAsia="zh-CN"/>
        </w:rPr>
      </w:pPr>
      <w:r>
        <w:rPr>
          <w:rFonts w:hint="eastAsia"/>
          <w:color w:val="000000"/>
          <w:vertAlign w:val="baseline"/>
          <w:lang w:val="en-US" w:eastAsia="zh-CN"/>
        </w:rPr>
        <w:t>机器人到达拣货区后，根据二维码识别的任务，准确识别并定位货物摆放点，前往货物前，并完成语音播报（“我已取到xx”）。完成取货物动作后前往拣货等待区等待仿真任务完成，进行语音播报（“仿真任务已完成，目标货物位于x房间”），仿真任务完成后前往路标识别区域</w:t>
      </w:r>
    </w:p>
    <w:p w14:paraId="223F7D6F">
      <w:pPr>
        <w:numPr>
          <w:ilvl w:val="0"/>
          <w:numId w:val="2"/>
        </w:numPr>
        <w:jc w:val="left"/>
        <w:rPr>
          <w:rFonts w:hint="eastAsia"/>
          <w:color w:val="000000"/>
          <w:vertAlign w:val="baseline"/>
          <w:lang w:val="en-US" w:eastAsia="zh-CN"/>
        </w:rPr>
      </w:pPr>
      <w:r>
        <w:rPr>
          <w:rFonts w:hint="eastAsia"/>
          <w:color w:val="000000"/>
          <w:vertAlign w:val="baseline"/>
          <w:lang w:val="en-US" w:eastAsia="zh-CN"/>
        </w:rPr>
        <w:t>机器人到达路标识别区域后，根据路标中所显示的实时路况进行正确入口选择，完成路标识别后进行语音播报（“路口x可通过”）</w:t>
      </w:r>
    </w:p>
    <w:p w14:paraId="59132756">
      <w:pPr>
        <w:numPr>
          <w:ilvl w:val="0"/>
          <w:numId w:val="2"/>
        </w:numPr>
        <w:jc w:val="left"/>
        <w:rPr>
          <w:rFonts w:hint="eastAsia"/>
          <w:color w:val="000000"/>
          <w:vertAlign w:val="baseline"/>
          <w:lang w:val="en-US" w:eastAsia="zh-CN"/>
        </w:rPr>
      </w:pPr>
      <w:r>
        <w:rPr>
          <w:rFonts w:hint="eastAsia"/>
          <w:color w:val="000000"/>
          <w:vertAlign w:val="baseline"/>
          <w:lang w:val="en-US" w:eastAsia="zh-CN"/>
        </w:rPr>
        <w:t>机器人完成路标识别任务后，由巡线入口前往终点进行货物运送，在前往终点的过程中，遇到障碍时，机器人能根据算法，灵活调整路线。到达终点后机器人进行语音播报（“我已完成货物采购任务，本次采购货物为xx，总计花费xx元，需找零xx元”）。</w:t>
      </w:r>
    </w:p>
    <w:p w14:paraId="4A8D31C7">
      <w:pPr>
        <w:numPr>
          <w:ilvl w:val="0"/>
          <w:numId w:val="0"/>
        </w:numPr>
        <w:jc w:val="left"/>
        <w:rPr>
          <w:rFonts w:hint="eastAsia"/>
          <w:color w:val="000000"/>
          <w:vertAlign w:val="baseline"/>
          <w:lang w:val="en-US" w:eastAsia="zh-CN"/>
        </w:rPr>
      </w:pPr>
    </w:p>
    <w:p w14:paraId="28C77D4A">
      <w:pPr>
        <w:numPr>
          <w:ilvl w:val="0"/>
          <w:numId w:val="0"/>
        </w:numPr>
        <w:jc w:val="left"/>
        <w:rPr>
          <w:rFonts w:hint="eastAsia"/>
          <w:color w:val="000000"/>
          <w:vertAlign w:val="baseline"/>
          <w:lang w:val="en-US" w:eastAsia="zh-CN"/>
        </w:rPr>
      </w:pPr>
      <w:r>
        <w:rPr>
          <w:rFonts w:hint="eastAsia"/>
          <w:color w:val="000000"/>
          <w:vertAlign w:val="baseline"/>
          <w:lang w:val="en-US" w:eastAsia="zh-CN"/>
        </w:rPr>
        <w:t>补充细则</w:t>
      </w:r>
    </w:p>
    <w:p w14:paraId="3390F4F0">
      <w:pPr>
        <w:numPr>
          <w:ilvl w:val="0"/>
          <w:numId w:val="0"/>
        </w:numPr>
        <w:jc w:val="left"/>
        <w:rPr>
          <w:rFonts w:hint="default"/>
          <w:color w:val="000000"/>
          <w:vertAlign w:val="baseline"/>
          <w:lang w:val="en-US" w:eastAsia="zh-CN"/>
        </w:rPr>
      </w:pPr>
      <w:r>
        <w:rPr>
          <w:rFonts w:hint="eastAsia"/>
          <w:color w:val="000000"/>
          <w:vertAlign w:val="baseline"/>
          <w:lang w:val="en-US" w:eastAsia="zh-CN"/>
        </w:rPr>
        <w:t>A:</w:t>
      </w:r>
    </w:p>
    <w:p w14:paraId="32727226">
      <w:pPr>
        <w:numPr>
          <w:ilvl w:val="0"/>
          <w:numId w:val="0"/>
        </w:numPr>
        <w:jc w:val="left"/>
        <w:rPr>
          <w:rFonts w:hint="eastAsia"/>
          <w:color w:val="000000"/>
          <w:vertAlign w:val="baseline"/>
          <w:lang w:val="en-US" w:eastAsia="zh-CN"/>
        </w:rPr>
      </w:pPr>
      <w:r>
        <w:rPr>
          <w:rFonts w:hint="eastAsia"/>
          <w:color w:val="000000"/>
          <w:vertAlign w:val="baseline"/>
          <w:lang w:val="en-US" w:eastAsia="zh-CN"/>
        </w:rPr>
        <w:drawing>
          <wp:inline distT="0" distB="0" distL="114300" distR="114300">
            <wp:extent cx="5269230" cy="1685290"/>
            <wp:effectExtent l="0" t="0" r="3810" b="6350"/>
            <wp:docPr id="5" name="图片 5" descr="efe52125-7e55-48c4-a28e-aa984c47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e52125-7e55-48c4-a28e-aa984c477616"/>
                    <pic:cNvPicPr>
                      <a:picLocks noChangeAspect="1"/>
                    </pic:cNvPicPr>
                  </pic:nvPicPr>
                  <pic:blipFill>
                    <a:blip r:embed="rId9"/>
                    <a:stretch>
                      <a:fillRect/>
                    </a:stretch>
                  </pic:blipFill>
                  <pic:spPr>
                    <a:xfrm>
                      <a:off x="0" y="0"/>
                      <a:ext cx="5269230" cy="1685290"/>
                    </a:xfrm>
                    <a:prstGeom prst="rect">
                      <a:avLst/>
                    </a:prstGeom>
                  </pic:spPr>
                </pic:pic>
              </a:graphicData>
            </a:graphic>
          </wp:inline>
        </w:drawing>
      </w:r>
    </w:p>
    <w:p w14:paraId="00A932F8">
      <w:pPr>
        <w:pStyle w:val="5"/>
        <w:keepNext w:val="0"/>
        <w:keepLines w:val="0"/>
        <w:widowControl/>
        <w:suppressLineNumbers w:val="0"/>
        <w:shd w:val="clear" w:fill="FFFFFF"/>
        <w:spacing w:before="0" w:beforeAutospacing="0" w:after="192" w:afterAutospacing="0"/>
        <w:ind w:left="0" w:firstLine="0"/>
        <w:jc w:val="left"/>
        <w:rPr>
          <w:rFonts w:hint="eastAsia" w:ascii="Times New Roman" w:hAnsi="Times New Roman" w:eastAsia="宋体" w:cs="Times New Roman"/>
          <w:color w:val="000000"/>
          <w:kern w:val="2"/>
          <w:sz w:val="24"/>
          <w:szCs w:val="22"/>
          <w:vertAlign w:val="baseline"/>
          <w:lang w:val="en-US" w:eastAsia="zh-CN" w:bidi="ar-SA"/>
        </w:rPr>
      </w:pPr>
      <w:r>
        <w:rPr>
          <w:rFonts w:hint="eastAsia"/>
          <w:color w:val="000000"/>
          <w:vertAlign w:val="baseline"/>
          <w:lang w:val="en-US" w:eastAsia="zh-CN"/>
        </w:rPr>
        <w:t>B</w:t>
      </w:r>
      <w:r>
        <w:rPr>
          <w:rFonts w:hint="default" w:ascii="Times New Roman" w:hAnsi="Times New Roman" w:eastAsia="宋体" w:cs="Times New Roman"/>
          <w:color w:val="000000"/>
          <w:kern w:val="2"/>
          <w:sz w:val="24"/>
          <w:szCs w:val="22"/>
          <w:vertAlign w:val="baseline"/>
          <w:lang w:val="en-US" w:eastAsia="zh-CN" w:bidi="ar-SA"/>
        </w:rPr>
        <w:t>路标与路口</w:t>
      </w:r>
      <w:r>
        <w:rPr>
          <w:rFonts w:hint="eastAsia" w:cs="Times New Roman"/>
          <w:color w:val="000000"/>
          <w:kern w:val="2"/>
          <w:sz w:val="24"/>
          <w:szCs w:val="22"/>
          <w:vertAlign w:val="baseline"/>
          <w:lang w:val="en-US" w:eastAsia="zh-CN" w:bidi="ar-SA"/>
        </w:rPr>
        <w:t>，终点</w:t>
      </w:r>
      <w:r>
        <w:rPr>
          <w:rFonts w:hint="default" w:ascii="Times New Roman" w:hAnsi="Times New Roman" w:eastAsia="宋体" w:cs="Times New Roman"/>
          <w:color w:val="000000"/>
          <w:kern w:val="2"/>
          <w:sz w:val="24"/>
          <w:szCs w:val="22"/>
          <w:vertAlign w:val="baseline"/>
          <w:lang w:val="en-US" w:eastAsia="zh-CN" w:bidi="ar-SA"/>
        </w:rPr>
        <w:t>关系说明：</w:t>
      </w:r>
    </w:p>
    <w:p w14:paraId="2B553735">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路标识别中将分别摆放两块路标识别板，路标与路口存在一一对应关系，若所识别路标为绿灯则说明该路口可通行，每轮比赛仅会存在单个路口可通过；</w:t>
      </w:r>
      <w:r>
        <w:rPr>
          <w:rFonts w:hint="eastAsia" w:cs="Times New Roman"/>
          <w:color w:val="000000"/>
          <w:kern w:val="2"/>
          <w:sz w:val="24"/>
          <w:szCs w:val="22"/>
          <w:vertAlign w:val="baseline"/>
          <w:lang w:val="en-US" w:eastAsia="zh-CN" w:bidi="ar-SA"/>
        </w:rPr>
        <w:t>如果是左边可通过则终点为右下方区域，反之相反。</w:t>
      </w:r>
    </w:p>
    <w:p w14:paraId="6C4579DD">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p>
    <w:p w14:paraId="739872A2">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C.货物摆放说明：</w:t>
      </w:r>
    </w:p>
    <w:p w14:paraId="57F7CDB8">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   拣货区内将会摆放三块物品识别标牌，摆放位置将于赛前队长会进行抽取，共抽取三套摆放方式（三轮比赛相互独立出现），每轮出现的摆放方式每轮比赛前进行抽取。仿真环境中将会在A\B\C三个房间中各随机生成一个识别标牌（种类不会重复），选手需分别进入房间进行识别。</w:t>
      </w:r>
    </w:p>
    <w:p w14:paraId="645E19DA">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D.仿真任务说明：</w:t>
      </w:r>
    </w:p>
    <w:p w14:paraId="1261CDB1">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   当机器人在实际场地中停泊至拣货等待区后，仿真环境中机器人即可开始运动，仿真环境中将会放置障碍物，仿真机器人在运动过程中需避开障碍物。在仿真环境中完成识别任务后需返回出发区，并将识别结果发送至实体机器人,实体机器人进行播报（“仿真任务已完成，目标货物位于x房间”），完成后实体机器人开始执行下一任务。仿真任务需在三分钟内完成，若超时则仿真任务算作失败，终点价格结算同样算作任务失败。仿真任务失败后机器人需在30s内开始运动，若超过30s则算作整体任务失败，本轮比赛结束。</w:t>
      </w:r>
      <w:r>
        <w:rPr>
          <w:rFonts w:hint="eastAsia" w:cs="Times New Roman"/>
          <w:color w:val="000000"/>
          <w:kern w:val="2"/>
          <w:sz w:val="24"/>
          <w:szCs w:val="22"/>
          <w:vertAlign w:val="baseline"/>
          <w:lang w:val="en-US" w:eastAsia="zh-CN" w:bidi="ar-SA"/>
        </w:rPr>
        <w:t>且最后小车需回到仿真原点，车头也和一开始基本保持一致</w:t>
      </w:r>
    </w:p>
    <w:p w14:paraId="0D86C103">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ascii="宋体" w:hAnsi="宋体" w:eastAsia="宋体" w:cs="宋体"/>
          <w:sz w:val="24"/>
          <w:szCs w:val="24"/>
        </w:rPr>
        <w:drawing>
          <wp:inline distT="0" distB="0" distL="114300" distR="114300">
            <wp:extent cx="4695825" cy="2533650"/>
            <wp:effectExtent l="0" t="0" r="13335" b="1143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0"/>
                    <a:stretch>
                      <a:fillRect/>
                    </a:stretch>
                  </pic:blipFill>
                  <pic:spPr>
                    <a:xfrm>
                      <a:off x="0" y="0"/>
                      <a:ext cx="4695825" cy="2533650"/>
                    </a:xfrm>
                    <a:prstGeom prst="rect">
                      <a:avLst/>
                    </a:prstGeom>
                    <a:noFill/>
                    <a:ln w="9525">
                      <a:noFill/>
                    </a:ln>
                  </pic:spPr>
                </pic:pic>
              </a:graphicData>
            </a:graphic>
          </wp:inline>
        </w:drawing>
      </w:r>
    </w:p>
    <w:p w14:paraId="06DD8648">
      <w:pPr>
        <w:pStyle w:val="5"/>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宋体" w:cs="Times New Roman"/>
          <w:color w:val="000000"/>
          <w:kern w:val="2"/>
          <w:sz w:val="24"/>
          <w:szCs w:val="22"/>
          <w:vertAlign w:val="baseline"/>
          <w:lang w:val="en-US" w:eastAsia="zh-CN" w:bidi="ar-SA"/>
        </w:rPr>
      </w:pPr>
      <w:r>
        <w:rPr>
          <w:rFonts w:hint="default" w:ascii="Times New Roman" w:hAnsi="Times New Roman" w:eastAsia="宋体" w:cs="Times New Roman"/>
          <w:color w:val="000000"/>
          <w:kern w:val="2"/>
          <w:sz w:val="24"/>
          <w:szCs w:val="22"/>
          <w:vertAlign w:val="baseline"/>
          <w:lang w:val="en-US" w:eastAsia="zh-CN" w:bidi="ar-SA"/>
        </w:rPr>
        <w:t> E.价格结算说明：</w:t>
      </w:r>
    </w:p>
    <w:p w14:paraId="1EEC5F9E">
      <w:pPr>
        <w:pStyle w:val="5"/>
        <w:keepNext w:val="0"/>
        <w:keepLines w:val="0"/>
        <w:widowControl/>
        <w:suppressLineNumbers w:val="0"/>
        <w:shd w:val="clear" w:fill="FFFFFF"/>
        <w:spacing w:before="0" w:beforeAutospacing="0" w:after="192" w:afterAutospacing="0"/>
        <w:ind w:left="0" w:firstLine="0"/>
        <w:jc w:val="left"/>
        <w:rPr>
          <w:rFonts w:hint="eastAsia" w:ascii="宋体" w:hAnsi="宋体" w:eastAsia="宋体" w:cs="宋体"/>
          <w:sz w:val="24"/>
          <w:szCs w:val="24"/>
          <w:lang w:val="en-US" w:eastAsia="zh-CN"/>
        </w:rPr>
      </w:pPr>
      <w:r>
        <w:rPr>
          <w:rFonts w:hint="default" w:ascii="Times New Roman" w:hAnsi="Times New Roman" w:eastAsia="宋体" w:cs="Times New Roman"/>
          <w:color w:val="000000"/>
          <w:kern w:val="2"/>
          <w:sz w:val="24"/>
          <w:szCs w:val="22"/>
          <w:vertAlign w:val="baseline"/>
          <w:lang w:val="en-US" w:eastAsia="zh-CN" w:bidi="ar-SA"/>
        </w:rPr>
        <w:t>   机器人预设携带20元，需根据所领取任务进行标牌识别，并根据识别标牌（实际+仿真）中物品单价进行总价计算，并在终点进行播报（“我已完成货物采购任务，本次采购货物为xx，总计花费xx元，需找零xx元”）；</w:t>
      </w:r>
    </w:p>
    <w:p w14:paraId="69238091">
      <w:pPr>
        <w:pStyle w:val="2"/>
        <w:numPr>
          <w:ilvl w:val="0"/>
          <w:numId w:val="1"/>
        </w:numPr>
        <w:spacing w:before="163" w:after="163"/>
        <w:rPr>
          <w:rFonts w:hint="eastAsia"/>
          <w:lang w:val="en-US" w:eastAsia="zh-CN"/>
        </w:rPr>
      </w:pPr>
      <w:r>
        <w:rPr>
          <w:rFonts w:hint="eastAsia"/>
          <w:lang w:val="en-US" w:eastAsia="zh-CN"/>
        </w:rPr>
        <w:t>考核评分标准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46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E6B048" w:sz="8" w:space="0"/>
              <w:left w:val="single" w:color="E6B048" w:sz="8" w:space="0"/>
              <w:bottom w:val="single" w:color="E6B048" w:sz="24" w:space="0"/>
              <w:right w:val="single" w:color="E6B048" w:sz="8" w:space="0"/>
            </w:tcBorders>
            <w:shd w:val="clear" w:color="auto" w:fill="F7F2E0"/>
          </w:tcPr>
          <w:p w14:paraId="1AD1A95F">
            <w:pPr>
              <w:jc w:val="center"/>
              <w:rPr>
                <w:rFonts w:hint="default"/>
                <w:color w:val="000000"/>
                <w:vertAlign w:val="baseline"/>
                <w:lang w:val="en-US" w:eastAsia="zh-CN"/>
              </w:rPr>
            </w:pPr>
            <w:r>
              <w:rPr>
                <w:rFonts w:hint="eastAsia"/>
                <w:color w:val="000000"/>
                <w:vertAlign w:val="baseline"/>
                <w:lang w:val="en-US" w:eastAsia="zh-CN"/>
              </w:rPr>
              <w:t>评分项</w:t>
            </w:r>
          </w:p>
        </w:tc>
        <w:tc>
          <w:tcPr>
            <w:tcW w:w="4261" w:type="dxa"/>
            <w:tcBorders>
              <w:top w:val="single" w:color="E6B048" w:sz="8" w:space="0"/>
              <w:left w:val="single" w:color="E6B048" w:sz="8" w:space="0"/>
              <w:bottom w:val="single" w:color="E6B048" w:sz="24" w:space="0"/>
              <w:right w:val="single" w:color="E6B048" w:sz="8" w:space="0"/>
            </w:tcBorders>
            <w:shd w:val="clear" w:color="auto" w:fill="F7F2E0"/>
          </w:tcPr>
          <w:p w14:paraId="1C652272">
            <w:pPr>
              <w:jc w:val="center"/>
              <w:rPr>
                <w:rFonts w:hint="default"/>
                <w:color w:val="000000"/>
                <w:vertAlign w:val="baseline"/>
                <w:lang w:val="en-US" w:eastAsia="zh-CN"/>
              </w:rPr>
            </w:pPr>
            <w:r>
              <w:rPr>
                <w:rFonts w:hint="eastAsia"/>
                <w:color w:val="000000"/>
                <w:vertAlign w:val="baseline"/>
                <w:lang w:val="en-US" w:eastAsia="zh-CN"/>
              </w:rPr>
              <w:t>分值</w:t>
            </w:r>
          </w:p>
        </w:tc>
      </w:tr>
      <w:tr w14:paraId="75D5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E6B048" w:sz="24" w:space="0"/>
              <w:left w:val="single" w:color="E6B048" w:sz="8" w:space="0"/>
              <w:bottom w:val="dotted" w:color="auto" w:sz="8" w:space="0"/>
              <w:right w:val="single" w:color="E6B048" w:sz="8" w:space="0"/>
            </w:tcBorders>
            <w:shd w:val="clear" w:color="auto" w:fill="FFFFFF"/>
          </w:tcPr>
          <w:p w14:paraId="6B4256EC">
            <w:pPr>
              <w:jc w:val="center"/>
              <w:rPr>
                <w:rFonts w:hint="default"/>
                <w:color w:val="000000"/>
                <w:vertAlign w:val="baseline"/>
                <w:lang w:val="en-US" w:eastAsia="zh-CN"/>
              </w:rPr>
            </w:pPr>
            <w:r>
              <w:rPr>
                <w:rFonts w:hint="eastAsia"/>
                <w:color w:val="000000"/>
                <w:vertAlign w:val="baseline"/>
                <w:lang w:val="en-US" w:eastAsia="zh-CN"/>
              </w:rPr>
              <w:t>启动</w:t>
            </w:r>
          </w:p>
        </w:tc>
        <w:tc>
          <w:tcPr>
            <w:tcW w:w="4261" w:type="dxa"/>
            <w:tcBorders>
              <w:top w:val="single" w:color="E6B048" w:sz="24" w:space="0"/>
              <w:left w:val="single" w:color="E6B048" w:sz="8" w:space="0"/>
              <w:bottom w:val="dotted" w:color="auto" w:sz="8" w:space="0"/>
              <w:right w:val="single" w:color="E6B048" w:sz="8" w:space="0"/>
            </w:tcBorders>
            <w:shd w:val="clear" w:color="auto" w:fill="F7F2E0"/>
          </w:tcPr>
          <w:p w14:paraId="71427EA2">
            <w:pPr>
              <w:jc w:val="center"/>
              <w:rPr>
                <w:rFonts w:hint="eastAsia"/>
                <w:color w:val="000000"/>
                <w:vertAlign w:val="baseline"/>
                <w:lang w:val="en-US" w:eastAsia="zh-CN"/>
              </w:rPr>
            </w:pPr>
            <w:r>
              <w:rPr>
                <w:rFonts w:hint="eastAsia"/>
                <w:color w:val="000000"/>
                <w:vertAlign w:val="baseline"/>
                <w:lang w:val="en-US" w:eastAsia="zh-CN"/>
              </w:rPr>
              <w:t>小车电脑键盘启动5</w:t>
            </w:r>
          </w:p>
          <w:p w14:paraId="112999AC">
            <w:pPr>
              <w:jc w:val="center"/>
              <w:rPr>
                <w:rFonts w:hint="default"/>
                <w:color w:val="000000"/>
                <w:vertAlign w:val="baseline"/>
                <w:lang w:val="en-US" w:eastAsia="zh-CN"/>
              </w:rPr>
            </w:pPr>
            <w:r>
              <w:rPr>
                <w:rFonts w:hint="eastAsia"/>
                <w:color w:val="000000"/>
                <w:vertAlign w:val="baseline"/>
                <w:lang w:val="en-US" w:eastAsia="zh-CN"/>
              </w:rPr>
              <w:t>仿真电脑键盘启动通过通信控制小车启动10</w:t>
            </w:r>
          </w:p>
        </w:tc>
      </w:tr>
      <w:tr w14:paraId="6C98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4718B873">
            <w:pPr>
              <w:jc w:val="center"/>
              <w:rPr>
                <w:rFonts w:hint="default"/>
                <w:color w:val="000000"/>
                <w:vertAlign w:val="baseline"/>
                <w:lang w:val="en-US" w:eastAsia="zh-CN"/>
              </w:rPr>
            </w:pPr>
            <w:r>
              <w:rPr>
                <w:rFonts w:hint="eastAsia"/>
                <w:color w:val="000000"/>
                <w:vertAlign w:val="baseline"/>
                <w:lang w:val="en-US" w:eastAsia="zh-CN"/>
              </w:rPr>
              <w:t>机器人进入二维码任务区域并停泊</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449B7B93">
            <w:pPr>
              <w:jc w:val="center"/>
              <w:rPr>
                <w:rFonts w:hint="default"/>
                <w:color w:val="000000"/>
                <w:vertAlign w:val="baseline"/>
                <w:lang w:val="en-US" w:eastAsia="zh-CN"/>
              </w:rPr>
            </w:pPr>
            <w:r>
              <w:rPr>
                <w:rFonts w:hint="eastAsia"/>
                <w:color w:val="000000"/>
                <w:vertAlign w:val="baseline"/>
                <w:lang w:val="en-US" w:eastAsia="zh-CN"/>
              </w:rPr>
              <w:t>5</w:t>
            </w:r>
          </w:p>
        </w:tc>
      </w:tr>
      <w:tr w14:paraId="59F8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168B5543">
            <w:pPr>
              <w:jc w:val="center"/>
              <w:rPr>
                <w:rFonts w:hint="default"/>
                <w:color w:val="000000"/>
                <w:vertAlign w:val="baseline"/>
                <w:lang w:val="en-US" w:eastAsia="zh-CN"/>
              </w:rPr>
            </w:pPr>
            <w:r>
              <w:rPr>
                <w:rFonts w:hint="eastAsia"/>
                <w:color w:val="000000"/>
                <w:vertAlign w:val="baseline"/>
                <w:lang w:val="en-US" w:eastAsia="zh-CN"/>
              </w:rPr>
              <w:t>正确播报所领取任务类型（“本次采购任务为xx”）</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5C2CE939">
            <w:pPr>
              <w:jc w:val="center"/>
              <w:rPr>
                <w:rFonts w:hint="default"/>
                <w:color w:val="000000"/>
                <w:vertAlign w:val="baseline"/>
                <w:lang w:val="en-US" w:eastAsia="zh-CN"/>
              </w:rPr>
            </w:pPr>
            <w:r>
              <w:rPr>
                <w:rFonts w:hint="eastAsia"/>
                <w:color w:val="000000"/>
                <w:vertAlign w:val="baseline"/>
                <w:lang w:val="en-US" w:eastAsia="zh-CN"/>
              </w:rPr>
              <w:t>5</w:t>
            </w:r>
          </w:p>
        </w:tc>
      </w:tr>
      <w:tr w14:paraId="04F1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57942517">
            <w:pPr>
              <w:jc w:val="center"/>
              <w:rPr>
                <w:rFonts w:hint="default"/>
                <w:color w:val="000000"/>
                <w:vertAlign w:val="baseline"/>
                <w:lang w:val="en-US" w:eastAsia="zh-CN"/>
              </w:rPr>
            </w:pPr>
            <w:r>
              <w:rPr>
                <w:rFonts w:hint="eastAsia"/>
                <w:color w:val="000000"/>
                <w:vertAlign w:val="baseline"/>
                <w:lang w:val="en-US" w:eastAsia="zh-CN"/>
              </w:rPr>
              <w:t>机器人在识别版前70*70cm区域进行停靠，且车头朝向识别版</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1FEB2052">
            <w:pPr>
              <w:jc w:val="center"/>
              <w:rPr>
                <w:rFonts w:hint="default"/>
                <w:color w:val="000000"/>
                <w:vertAlign w:val="baseline"/>
                <w:lang w:val="en-US" w:eastAsia="zh-CN"/>
              </w:rPr>
            </w:pPr>
            <w:r>
              <w:rPr>
                <w:rFonts w:hint="eastAsia"/>
                <w:color w:val="000000"/>
                <w:vertAlign w:val="baseline"/>
                <w:lang w:val="en-US" w:eastAsia="zh-CN"/>
              </w:rPr>
              <w:t>25</w:t>
            </w:r>
          </w:p>
        </w:tc>
      </w:tr>
      <w:tr w14:paraId="0AD4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22225163">
            <w:pPr>
              <w:jc w:val="center"/>
              <w:rPr>
                <w:rFonts w:hint="default"/>
                <w:color w:val="000000"/>
                <w:vertAlign w:val="baseline"/>
                <w:lang w:val="en-US" w:eastAsia="zh-CN"/>
              </w:rPr>
            </w:pPr>
            <w:r>
              <w:rPr>
                <w:rFonts w:hint="eastAsia"/>
                <w:color w:val="000000"/>
                <w:vertAlign w:val="baseline"/>
                <w:lang w:val="en-US" w:eastAsia="zh-CN"/>
              </w:rPr>
              <w:t>完成语音播报（“我已取到xx”）</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4A6A2935">
            <w:pPr>
              <w:jc w:val="center"/>
              <w:rPr>
                <w:rFonts w:hint="default"/>
                <w:color w:val="000000"/>
                <w:vertAlign w:val="baseline"/>
                <w:lang w:val="en-US" w:eastAsia="zh-CN"/>
              </w:rPr>
            </w:pPr>
            <w:r>
              <w:rPr>
                <w:rFonts w:hint="eastAsia"/>
                <w:color w:val="000000"/>
                <w:vertAlign w:val="baseline"/>
                <w:lang w:val="en-US" w:eastAsia="zh-CN"/>
              </w:rPr>
              <w:t>5</w:t>
            </w:r>
          </w:p>
        </w:tc>
      </w:tr>
      <w:tr w14:paraId="2097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13A456C6">
            <w:pPr>
              <w:jc w:val="center"/>
              <w:rPr>
                <w:rFonts w:hint="default"/>
                <w:color w:val="000000"/>
                <w:vertAlign w:val="baseline"/>
                <w:lang w:val="en-US" w:eastAsia="zh-CN"/>
              </w:rPr>
            </w:pPr>
            <w:r>
              <w:rPr>
                <w:rFonts w:hint="eastAsia"/>
                <w:color w:val="000000"/>
                <w:vertAlign w:val="baseline"/>
                <w:lang w:val="en-US" w:eastAsia="zh-CN"/>
              </w:rPr>
              <w:t>机器人去到仿真任务等待点并停泊</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05E6B5FF">
            <w:pPr>
              <w:jc w:val="center"/>
              <w:rPr>
                <w:rFonts w:hint="default"/>
                <w:color w:val="000000"/>
                <w:vertAlign w:val="baseline"/>
                <w:lang w:val="en-US" w:eastAsia="zh-CN"/>
              </w:rPr>
            </w:pPr>
            <w:r>
              <w:rPr>
                <w:rFonts w:hint="eastAsia"/>
                <w:color w:val="000000"/>
                <w:vertAlign w:val="baseline"/>
                <w:lang w:val="en-US" w:eastAsia="zh-CN"/>
              </w:rPr>
              <w:t>5</w:t>
            </w:r>
          </w:p>
        </w:tc>
      </w:tr>
      <w:tr w14:paraId="79C2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vAlign w:val="top"/>
          </w:tcPr>
          <w:p w14:paraId="3381E220">
            <w:pPr>
              <w:jc w:val="center"/>
              <w:rPr>
                <w:rFonts w:hint="default"/>
                <w:color w:val="000000"/>
                <w:vertAlign w:val="baseline"/>
                <w:lang w:val="en-US" w:eastAsia="zh-CN"/>
              </w:rPr>
            </w:pPr>
            <w:r>
              <w:rPr>
                <w:rFonts w:hint="eastAsia"/>
                <w:color w:val="000000"/>
                <w:vertAlign w:val="baseline"/>
                <w:lang w:val="en-US" w:eastAsia="zh-CN"/>
              </w:rPr>
              <w:t>仿真机器人按顺序依次进入房间完成识别任务并返回出发区</w:t>
            </w:r>
          </w:p>
        </w:tc>
        <w:tc>
          <w:tcPr>
            <w:tcW w:w="4261" w:type="dxa"/>
            <w:tcBorders>
              <w:top w:val="dotted" w:color="auto" w:sz="8" w:space="0"/>
              <w:left w:val="single" w:color="E6B048" w:sz="8" w:space="0"/>
              <w:bottom w:val="dotted" w:color="auto" w:sz="8" w:space="0"/>
              <w:right w:val="single" w:color="E6B048" w:sz="8" w:space="0"/>
            </w:tcBorders>
            <w:shd w:val="clear" w:color="auto" w:fill="F7F2E0"/>
            <w:vAlign w:val="top"/>
          </w:tcPr>
          <w:p w14:paraId="5E998367">
            <w:pPr>
              <w:jc w:val="center"/>
              <w:rPr>
                <w:rFonts w:hint="default"/>
                <w:color w:val="000000"/>
                <w:vertAlign w:val="baseline"/>
                <w:lang w:val="en-US" w:eastAsia="zh-CN"/>
              </w:rPr>
            </w:pPr>
            <w:r>
              <w:rPr>
                <w:rFonts w:hint="eastAsia"/>
                <w:color w:val="000000"/>
                <w:vertAlign w:val="baseline"/>
                <w:lang w:val="en-US" w:eastAsia="zh-CN"/>
              </w:rPr>
              <w:t>10</w:t>
            </w:r>
          </w:p>
        </w:tc>
      </w:tr>
      <w:tr w14:paraId="711E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vAlign w:val="top"/>
          </w:tcPr>
          <w:p w14:paraId="2A0B7FFA">
            <w:pPr>
              <w:jc w:val="center"/>
              <w:rPr>
                <w:rFonts w:hint="default"/>
                <w:color w:val="000000"/>
                <w:vertAlign w:val="baseline"/>
                <w:lang w:val="en-US" w:eastAsia="zh-CN"/>
              </w:rPr>
            </w:pPr>
            <w:r>
              <w:rPr>
                <w:rFonts w:hint="eastAsia"/>
                <w:color w:val="000000"/>
                <w:vertAlign w:val="baseline"/>
                <w:lang w:val="en-US" w:eastAsia="zh-CN"/>
              </w:rPr>
              <w:t>语音播报（“仿真任务已完成，目标货物位于 x 房间”）</w:t>
            </w:r>
          </w:p>
        </w:tc>
        <w:tc>
          <w:tcPr>
            <w:tcW w:w="4261" w:type="dxa"/>
            <w:tcBorders>
              <w:top w:val="dotted" w:color="auto" w:sz="8" w:space="0"/>
              <w:left w:val="single" w:color="E6B048" w:sz="8" w:space="0"/>
              <w:bottom w:val="dotted" w:color="auto" w:sz="8" w:space="0"/>
              <w:right w:val="single" w:color="E6B048" w:sz="8" w:space="0"/>
            </w:tcBorders>
            <w:shd w:val="clear" w:color="auto" w:fill="F7F2E0"/>
            <w:vAlign w:val="top"/>
          </w:tcPr>
          <w:p w14:paraId="523FED09">
            <w:pPr>
              <w:jc w:val="center"/>
              <w:rPr>
                <w:rFonts w:hint="default"/>
                <w:color w:val="000000"/>
                <w:vertAlign w:val="baseline"/>
                <w:lang w:val="en-US" w:eastAsia="zh-CN"/>
              </w:rPr>
            </w:pPr>
            <w:r>
              <w:rPr>
                <w:rFonts w:hint="eastAsia"/>
                <w:color w:val="000000"/>
                <w:vertAlign w:val="baseline"/>
                <w:lang w:val="en-US" w:eastAsia="zh-CN"/>
              </w:rPr>
              <w:t>10</w:t>
            </w:r>
          </w:p>
        </w:tc>
      </w:tr>
      <w:tr w14:paraId="3937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1937FA7F">
            <w:pPr>
              <w:jc w:val="center"/>
              <w:rPr>
                <w:rFonts w:hint="default"/>
                <w:color w:val="000000"/>
                <w:vertAlign w:val="baseline"/>
                <w:lang w:val="en-US" w:eastAsia="zh-CN"/>
              </w:rPr>
            </w:pPr>
            <w:r>
              <w:rPr>
                <w:rFonts w:hint="eastAsia"/>
                <w:color w:val="000000"/>
                <w:vertAlign w:val="baseline"/>
                <w:lang w:val="en-US" w:eastAsia="zh-CN"/>
              </w:rPr>
              <w:t>机器人去到红路灯路口并停泊</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64B2F141">
            <w:pPr>
              <w:jc w:val="center"/>
              <w:rPr>
                <w:rFonts w:hint="default"/>
                <w:color w:val="000000"/>
                <w:vertAlign w:val="baseline"/>
                <w:lang w:val="en-US" w:eastAsia="zh-CN"/>
              </w:rPr>
            </w:pPr>
            <w:r>
              <w:rPr>
                <w:rFonts w:hint="eastAsia"/>
                <w:color w:val="000000"/>
                <w:vertAlign w:val="baseline"/>
                <w:lang w:val="en-US" w:eastAsia="zh-CN"/>
              </w:rPr>
              <w:t>5</w:t>
            </w:r>
          </w:p>
        </w:tc>
      </w:tr>
      <w:tr w14:paraId="321D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40A04FC6">
            <w:pPr>
              <w:jc w:val="center"/>
              <w:rPr>
                <w:rFonts w:hint="default"/>
                <w:color w:val="000000"/>
                <w:vertAlign w:val="baseline"/>
                <w:lang w:val="en-US" w:eastAsia="zh-CN"/>
              </w:rPr>
            </w:pPr>
            <w:r>
              <w:rPr>
                <w:rFonts w:hint="eastAsia"/>
                <w:color w:val="000000"/>
                <w:vertAlign w:val="baseline"/>
                <w:lang w:val="en-US" w:eastAsia="zh-CN"/>
              </w:rPr>
              <w:t>完成语音播报（“路口x可通过”）</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3AB337B6">
            <w:pPr>
              <w:jc w:val="center"/>
              <w:rPr>
                <w:rFonts w:hint="default"/>
                <w:color w:val="000000"/>
                <w:vertAlign w:val="baseline"/>
                <w:lang w:val="en-US" w:eastAsia="zh-CN"/>
              </w:rPr>
            </w:pPr>
            <w:r>
              <w:rPr>
                <w:rFonts w:hint="eastAsia"/>
                <w:color w:val="000000"/>
                <w:vertAlign w:val="baseline"/>
                <w:lang w:val="en-US" w:eastAsia="zh-CN"/>
              </w:rPr>
              <w:t>5</w:t>
            </w:r>
          </w:p>
        </w:tc>
      </w:tr>
      <w:tr w14:paraId="22FB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48D366AC">
            <w:pPr>
              <w:jc w:val="center"/>
              <w:rPr>
                <w:rFonts w:hint="default"/>
                <w:color w:val="000000"/>
                <w:vertAlign w:val="baseline"/>
                <w:lang w:val="en-US" w:eastAsia="zh-CN"/>
              </w:rPr>
            </w:pPr>
            <w:r>
              <w:rPr>
                <w:rFonts w:hint="eastAsia"/>
                <w:color w:val="000000"/>
                <w:vertAlign w:val="baseline"/>
                <w:lang w:val="en-US" w:eastAsia="zh-CN"/>
              </w:rPr>
              <w:t>完成正确的路径并停在终点</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28DE7A1D">
            <w:pPr>
              <w:jc w:val="center"/>
              <w:rPr>
                <w:rFonts w:hint="default"/>
                <w:color w:val="000000"/>
                <w:vertAlign w:val="baseline"/>
                <w:lang w:val="en-US" w:eastAsia="zh-CN"/>
              </w:rPr>
            </w:pPr>
            <w:r>
              <w:rPr>
                <w:rFonts w:hint="eastAsia"/>
                <w:color w:val="000000"/>
                <w:vertAlign w:val="baseline"/>
                <w:lang w:val="en-US" w:eastAsia="zh-CN"/>
              </w:rPr>
              <w:t>10</w:t>
            </w:r>
          </w:p>
        </w:tc>
      </w:tr>
      <w:tr w14:paraId="1549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single" w:color="E6B048" w:sz="8" w:space="0"/>
              <w:bottom w:val="dotted" w:color="auto" w:sz="8" w:space="0"/>
              <w:right w:val="single" w:color="E6B048" w:sz="8" w:space="0"/>
            </w:tcBorders>
            <w:shd w:val="clear" w:color="auto" w:fill="FFFFFF"/>
          </w:tcPr>
          <w:p w14:paraId="2B55438E">
            <w:pPr>
              <w:jc w:val="center"/>
              <w:rPr>
                <w:rFonts w:hint="default"/>
                <w:color w:val="000000"/>
                <w:vertAlign w:val="baseline"/>
                <w:lang w:val="en-US" w:eastAsia="zh-CN"/>
              </w:rPr>
            </w:pPr>
            <w:r>
              <w:rPr>
                <w:rFonts w:hint="eastAsia"/>
                <w:color w:val="000000"/>
                <w:vertAlign w:val="baseline"/>
                <w:lang w:val="en-US" w:eastAsia="zh-CN"/>
              </w:rPr>
              <w:t>进行播报（“我已完成货物采购任务，本次采购货物为xx，总计花费xx元，需找零xx元”）</w:t>
            </w:r>
          </w:p>
        </w:tc>
        <w:tc>
          <w:tcPr>
            <w:tcW w:w="4261" w:type="dxa"/>
            <w:tcBorders>
              <w:top w:val="dotted" w:color="auto" w:sz="8" w:space="0"/>
              <w:left w:val="single" w:color="E6B048" w:sz="8" w:space="0"/>
              <w:bottom w:val="dotted" w:color="auto" w:sz="8" w:space="0"/>
              <w:right w:val="single" w:color="E6B048" w:sz="8" w:space="0"/>
            </w:tcBorders>
            <w:shd w:val="clear" w:color="auto" w:fill="F7F2E0"/>
          </w:tcPr>
          <w:p w14:paraId="76ADF26B">
            <w:pPr>
              <w:jc w:val="center"/>
              <w:rPr>
                <w:rFonts w:hint="default"/>
                <w:color w:val="000000"/>
                <w:vertAlign w:val="baseline"/>
                <w:lang w:val="en-US" w:eastAsia="zh-CN"/>
              </w:rPr>
            </w:pPr>
            <w:r>
              <w:rPr>
                <w:rFonts w:hint="eastAsia"/>
                <w:color w:val="000000"/>
                <w:vertAlign w:val="baseline"/>
                <w:lang w:val="en-US" w:eastAsia="zh-CN"/>
              </w:rPr>
              <w:t>5</w:t>
            </w:r>
          </w:p>
        </w:tc>
      </w:tr>
      <w:tr w14:paraId="7591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E6B048" w:sz="8" w:space="0"/>
              <w:left w:val="single" w:color="E6B048" w:sz="8" w:space="0"/>
              <w:bottom w:val="single" w:color="E6B048" w:sz="8" w:space="0"/>
              <w:right w:val="single" w:color="E6B048" w:sz="8" w:space="0"/>
            </w:tcBorders>
            <w:shd w:val="clear" w:color="auto" w:fill="EFE6C6"/>
          </w:tcPr>
          <w:p w14:paraId="6A64608F">
            <w:pPr>
              <w:jc w:val="center"/>
              <w:rPr>
                <w:rFonts w:hint="default"/>
                <w:color w:val="000000"/>
                <w:vertAlign w:val="baseline"/>
                <w:lang w:val="en-US" w:eastAsia="zh-CN"/>
              </w:rPr>
            </w:pPr>
            <w:r>
              <w:rPr>
                <w:rFonts w:hint="eastAsia"/>
                <w:color w:val="000000"/>
                <w:vertAlign w:val="baseline"/>
                <w:lang w:val="en-US" w:eastAsia="zh-CN"/>
              </w:rPr>
              <w:t>总分</w:t>
            </w:r>
          </w:p>
        </w:tc>
        <w:tc>
          <w:tcPr>
            <w:tcW w:w="4261" w:type="dxa"/>
            <w:tcBorders>
              <w:top w:val="single" w:color="E6B048" w:sz="8" w:space="0"/>
              <w:left w:val="single" w:color="E6B048" w:sz="8" w:space="0"/>
              <w:bottom w:val="single" w:color="E6B048" w:sz="8" w:space="0"/>
              <w:right w:val="single" w:color="E6B048" w:sz="8" w:space="0"/>
            </w:tcBorders>
            <w:shd w:val="clear" w:color="auto" w:fill="EFE6C6"/>
          </w:tcPr>
          <w:p w14:paraId="372F6452">
            <w:pPr>
              <w:jc w:val="center"/>
              <w:rPr>
                <w:rFonts w:hint="default"/>
                <w:color w:val="000000"/>
                <w:vertAlign w:val="baseline"/>
                <w:lang w:val="en-US" w:eastAsia="zh-CN"/>
              </w:rPr>
            </w:pPr>
            <w:r>
              <w:rPr>
                <w:rFonts w:hint="eastAsia"/>
                <w:color w:val="000000"/>
                <w:vertAlign w:val="baseline"/>
                <w:lang w:val="en-US" w:eastAsia="zh-CN"/>
              </w:rPr>
              <w:t>100</w:t>
            </w:r>
          </w:p>
        </w:tc>
      </w:tr>
    </w:tbl>
    <w:p w14:paraId="156474C8">
      <w:pPr>
        <w:jc w:val="center"/>
        <w:rPr>
          <w:rFonts w:hint="eastAsia"/>
          <w:lang w:val="en-US" w:eastAsia="zh-CN"/>
        </w:rPr>
      </w:pPr>
    </w:p>
    <w:p w14:paraId="7B8524F0">
      <w:bookmarkStart w:id="3" w:name="_GoBack"/>
      <w:bookmarkEnd w:id="3"/>
    </w:p>
    <w:p w14:paraId="18E9B4BA"/>
    <w:p w14:paraId="5DC28811"/>
    <w:p w14:paraId="63C4A619"/>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C0884"/>
    <w:multiLevelType w:val="singleLevel"/>
    <w:tmpl w:val="BD1C0884"/>
    <w:lvl w:ilvl="0" w:tentative="0">
      <w:start w:val="1"/>
      <w:numFmt w:val="chineseCounting"/>
      <w:suff w:val="space"/>
      <w:lvlText w:val="第%1章"/>
      <w:lvlJc w:val="left"/>
      <w:rPr>
        <w:rFonts w:hint="eastAsia"/>
      </w:rPr>
    </w:lvl>
  </w:abstractNum>
  <w:abstractNum w:abstractNumId="1">
    <w:nsid w:val="C64AB953"/>
    <w:multiLevelType w:val="singleLevel"/>
    <w:tmpl w:val="C64AB953"/>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hiY2Q0ZjQ3OGUzNWE2YTAxNzNhMDBmMmQzYzMzODQifQ=="/>
  </w:docVars>
  <w:rsids>
    <w:rsidRoot w:val="00000000"/>
    <w:rsid w:val="00B11A45"/>
    <w:rsid w:val="11FF4487"/>
    <w:rsid w:val="12E6712A"/>
    <w:rsid w:val="153C652F"/>
    <w:rsid w:val="16C15D4E"/>
    <w:rsid w:val="1960657D"/>
    <w:rsid w:val="22291BD3"/>
    <w:rsid w:val="285E3222"/>
    <w:rsid w:val="29F17C04"/>
    <w:rsid w:val="2D9B2143"/>
    <w:rsid w:val="2DA81D21"/>
    <w:rsid w:val="2DF4595A"/>
    <w:rsid w:val="2E1B0906"/>
    <w:rsid w:val="2F2B2677"/>
    <w:rsid w:val="324846A2"/>
    <w:rsid w:val="38AF4C9A"/>
    <w:rsid w:val="3A7228DE"/>
    <w:rsid w:val="3C75334C"/>
    <w:rsid w:val="3D7A735E"/>
    <w:rsid w:val="3DBA4366"/>
    <w:rsid w:val="3DCB194C"/>
    <w:rsid w:val="49437E06"/>
    <w:rsid w:val="49494D4C"/>
    <w:rsid w:val="4996791E"/>
    <w:rsid w:val="4AD85D9B"/>
    <w:rsid w:val="4DB30978"/>
    <w:rsid w:val="505800CA"/>
    <w:rsid w:val="585B22AC"/>
    <w:rsid w:val="589B5060"/>
    <w:rsid w:val="5E4417B0"/>
    <w:rsid w:val="60320ABC"/>
    <w:rsid w:val="605F3C05"/>
    <w:rsid w:val="62AC2EF3"/>
    <w:rsid w:val="645F1B91"/>
    <w:rsid w:val="65F35D5C"/>
    <w:rsid w:val="6909187D"/>
    <w:rsid w:val="6A1D56B2"/>
    <w:rsid w:val="72C84511"/>
    <w:rsid w:val="744C34C9"/>
    <w:rsid w:val="7BDF4584"/>
    <w:rsid w:val="7F9D7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9"/>
    <w:pPr>
      <w:keepNext/>
      <w:keepLines/>
      <w:spacing w:before="50" w:beforeLines="50" w:after="50" w:afterLines="50"/>
      <w:jc w:val="center"/>
      <w:outlineLvl w:val="0"/>
    </w:pPr>
    <w:rPr>
      <w:rFonts w:eastAsia="黑体"/>
      <w:bCs/>
      <w:kern w:val="44"/>
      <w:sz w:val="36"/>
      <w:szCs w:val="44"/>
    </w:rPr>
  </w:style>
  <w:style w:type="paragraph" w:styleId="3">
    <w:name w:val="heading 2"/>
    <w:basedOn w:val="1"/>
    <w:next w:val="1"/>
    <w:qFormat/>
    <w:uiPriority w:val="9"/>
    <w:pPr>
      <w:keepNext/>
      <w:keepLines/>
      <w:spacing w:before="50" w:beforeLines="50" w:after="50" w:afterLines="50"/>
      <w:jc w:val="left"/>
      <w:outlineLvl w:val="1"/>
    </w:pPr>
    <w:rPr>
      <w:rFonts w:eastAsia="黑体"/>
      <w:bCs/>
      <w:sz w:val="30"/>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rFonts w:ascii="Calibri" w:hAnsi="Calibri"/>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1556</Words>
  <Characters>1604</Characters>
  <Lines>0</Lines>
  <Paragraphs>0</Paragraphs>
  <TotalTime>1</TotalTime>
  <ScaleCrop>false</ScaleCrop>
  <LinksUpToDate>false</LinksUpToDate>
  <CharactersWithSpaces>1629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2023-10-15T12:50:00Z</dcterms:created>
  <dc:creator>38175</dc:creator>
  <cp:lastModifiedBy>卢沛宜</cp:lastModifiedBy>
  <dcterms:modified xsi:type="dcterms:W3CDTF">2025-10-25T22:20:41Z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1464950448F6404FB13AE78F78B9F20B_13</vt:lpwstr>
  </property>
  <property fmtid="{D5CDD505-2E9C-101B-9397-08002B2CF9AE}" pid="4" name="KSOTemplateDocerSaveRecord">
    <vt:lpwstr>eyJoZGlkIjoiODhiY2Q0ZjQ3OGUzNWE2YTAxNzNhMDBmMmQzYzMzODQiLCJ1c2VySWQiOiI1MjYxNDY5MTYifQ==</vt:lpwstr>
  </property>
</Properties>
</file>