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rPr>
          <w:rFonts w:hint="eastAsia"/>
        </w:rPr>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E318C6" w:rsidRDefault="00E318C6" w:rsidP="00C1148B">
      <w:pPr>
        <w:ind w:firstLine="420"/>
        <w:rPr>
          <w:rFonts w:hint="eastAsia"/>
        </w:rPr>
      </w:pPr>
      <w:r>
        <w:rPr>
          <w:rFonts w:hint="eastAsia"/>
        </w:rPr>
        <w:t>自定义加载器</w:t>
      </w:r>
    </w:p>
    <w:p w:rsidR="00E318C6" w:rsidRDefault="00E318C6" w:rsidP="00C1148B">
      <w:pPr>
        <w:ind w:firstLine="420"/>
      </w:pP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792E53"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DB7EC1">
        <w:rPr>
          <w:rFonts w:hint="eastAsia"/>
        </w:rPr>
        <w:t>（Mark Word等）</w:t>
      </w:r>
      <w:r w:rsidR="005D17DA">
        <w:t>。</w:t>
      </w:r>
      <w:r w:rsidR="00A743D3" w:rsidRPr="00FD569C">
        <w:rPr>
          <w:sz w:val="15"/>
          <w:szCs w:val="15"/>
        </w:rPr>
        <w:t>1.8</w:t>
      </w:r>
      <w:r w:rsidR="00A743D3" w:rsidRPr="00FD569C">
        <w:rPr>
          <w:rFonts w:hint="eastAsia"/>
          <w:sz w:val="15"/>
          <w:szCs w:val="15"/>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lastRenderedPageBreak/>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lastRenderedPageBreak/>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792E53"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4B59B4" w:rsidP="00144F7F">
      <w:pPr>
        <w:pStyle w:val="1"/>
        <w:spacing w:before="156" w:after="156"/>
      </w:pPr>
      <w:r>
        <w:rPr>
          <w:rFonts w:hint="eastAsia"/>
          <w:noProof/>
        </w:rPr>
        <w:drawing>
          <wp:anchor distT="0" distB="0" distL="114300" distR="114300" simplePos="0" relativeHeight="251659264" behindDoc="0" locked="0" layoutInCell="1" allowOverlap="1">
            <wp:simplePos x="0" y="0"/>
            <wp:positionH relativeFrom="column">
              <wp:posOffset>387985</wp:posOffset>
            </wp:positionH>
            <wp:positionV relativeFrom="paragraph">
              <wp:posOffset>1043305</wp:posOffset>
            </wp:positionV>
            <wp:extent cx="5279390" cy="1259840"/>
            <wp:effectExtent l="19050" t="0" r="0" b="0"/>
            <wp:wrapTopAndBottom/>
            <wp:docPr id="2"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1" cstate="print"/>
                    <a:srcRect/>
                    <a:stretch>
                      <a:fillRect/>
                    </a:stretch>
                  </pic:blipFill>
                  <pic:spPr bwMode="auto">
                    <a:xfrm>
                      <a:off x="0" y="0"/>
                      <a:ext cx="5279390" cy="1259840"/>
                    </a:xfrm>
                    <a:prstGeom prst="rect">
                      <a:avLst/>
                    </a:prstGeom>
                    <a:noFill/>
                    <a:ln w="9525">
                      <a:noFill/>
                      <a:miter lim="800000"/>
                      <a:headEnd/>
                      <a:tailEnd/>
                    </a:ln>
                  </pic:spPr>
                </pic:pic>
              </a:graphicData>
            </a:graphic>
          </wp:anchor>
        </w:drawing>
      </w:r>
      <w:r w:rsidR="00144F7F">
        <w:rPr>
          <w:rFonts w:hint="eastAsia"/>
        </w:rPr>
        <w:t>锁</w:t>
      </w:r>
    </w:p>
    <w:p w:rsidR="004B59B4" w:rsidRDefault="004B59B4" w:rsidP="00093C4C">
      <w:pPr>
        <w:pStyle w:val="2"/>
        <w:numPr>
          <w:ilvl w:val="0"/>
          <w:numId w:val="11"/>
        </w:numPr>
        <w:spacing w:before="312"/>
      </w:pPr>
      <w:r w:rsidRPr="004B59B4">
        <w:t>Mark Word</w:t>
      </w:r>
    </w:p>
    <w:p w:rsidR="004B59B4" w:rsidRPr="004B59B4" w:rsidRDefault="004B59B4" w:rsidP="004B59B4">
      <w:pPr>
        <w:ind w:firstLineChars="95" w:firstLine="199"/>
      </w:pPr>
    </w:p>
    <w:p w:rsidR="004B59B4" w:rsidRPr="004B59B4" w:rsidRDefault="004B59B4" w:rsidP="004B59B4">
      <w:pPr>
        <w:ind w:firstLine="420"/>
      </w:pPr>
    </w:p>
    <w:p w:rsidR="00A743D3" w:rsidRDefault="00093C4C" w:rsidP="00093C4C">
      <w:pPr>
        <w:pStyle w:val="2"/>
        <w:numPr>
          <w:ilvl w:val="0"/>
          <w:numId w:val="11"/>
        </w:numPr>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p>
    <w:p w:rsidR="00093C4C" w:rsidRDefault="00093C4C" w:rsidP="00093C4C">
      <w:pPr>
        <w:ind w:firstLine="420"/>
      </w:pPr>
      <w:r>
        <w:rPr>
          <w:rFonts w:hint="eastAsia"/>
        </w:rPr>
        <w:t>轻量级锁：多次CAS并记录次数，失败再升级。</w:t>
      </w:r>
    </w:p>
    <w:p w:rsidR="00093C4C" w:rsidRDefault="00093C4C" w:rsidP="00093C4C">
      <w:pPr>
        <w:ind w:firstLine="420"/>
      </w:pPr>
      <w:r>
        <w:rPr>
          <w:rFonts w:hint="eastAsia"/>
        </w:rPr>
        <w:t>重量级锁：</w:t>
      </w:r>
    </w:p>
    <w:p w:rsidR="001D541D" w:rsidRDefault="00BB2EFC" w:rsidP="00093C4C">
      <w:pPr>
        <w:ind w:firstLine="420"/>
        <w:rPr>
          <w:rFonts w:hint="eastAsia"/>
        </w:rPr>
      </w:pPr>
      <w:r>
        <w:rPr>
          <w:rFonts w:hint="eastAsia"/>
        </w:rPr>
        <w:t>自旋锁：</w:t>
      </w:r>
      <w:r w:rsidR="001D541D">
        <w:rPr>
          <w:rFonts w:hint="eastAsia"/>
        </w:rPr>
        <w:t>线程循环等待，1.6</w:t>
      </w:r>
      <w:r w:rsidR="00E318C6">
        <w:rPr>
          <w:rFonts w:hint="eastAsia"/>
        </w:rPr>
        <w:t>之后引入自适应自旋锁。</w:t>
      </w:r>
    </w:p>
    <w:p w:rsidR="00BB2EFC" w:rsidRDefault="00BB2EFC" w:rsidP="00093C4C">
      <w:pPr>
        <w:ind w:firstLine="420"/>
        <w:rPr>
          <w:rFonts w:hint="eastAsia"/>
        </w:rPr>
      </w:pPr>
      <w:r>
        <w:rPr>
          <w:rFonts w:hint="eastAsia"/>
        </w:rPr>
        <w:t>消除锁：</w:t>
      </w:r>
      <w:r w:rsidR="00E318C6">
        <w:rPr>
          <w:rFonts w:hint="eastAsia"/>
        </w:rPr>
        <w:t>一个变量没有在其他类被引用，消除自身得锁。</w:t>
      </w:r>
    </w:p>
    <w:p w:rsidR="00E318C6" w:rsidRDefault="00E318C6" w:rsidP="00093C4C">
      <w:pPr>
        <w:ind w:firstLine="420"/>
        <w:rPr>
          <w:rFonts w:hint="eastAsia"/>
        </w:rPr>
      </w:pPr>
      <w:r>
        <w:rPr>
          <w:rFonts w:hint="eastAsia"/>
        </w:rPr>
        <w:t>锁粗化：多个锁连续获取释放，则只形成一个更大得锁。</w:t>
      </w:r>
    </w:p>
    <w:p w:rsidR="00E318C6" w:rsidRDefault="00E318C6" w:rsidP="00093C4C">
      <w:pPr>
        <w:ind w:firstLine="420"/>
      </w:pPr>
    </w:p>
    <w:p w:rsidR="00093C4C" w:rsidRDefault="00896D54" w:rsidP="00896D54">
      <w:pPr>
        <w:pStyle w:val="2"/>
        <w:spacing w:before="312"/>
        <w:rPr>
          <w:rFonts w:hint="eastAsia"/>
        </w:rPr>
      </w:pPr>
      <w:r>
        <w:rPr>
          <w:rFonts w:hint="eastAsia"/>
        </w:rPr>
        <w:t>SemPhore，CountDownLatch，CyclicBarrier</w:t>
      </w:r>
    </w:p>
    <w:p w:rsidR="00896D54" w:rsidRDefault="00896D54" w:rsidP="00896D54">
      <w:pPr>
        <w:ind w:firstLine="420"/>
        <w:rPr>
          <w:rFonts w:hint="eastAsia"/>
        </w:rPr>
      </w:pPr>
      <w:r>
        <w:rPr>
          <w:rFonts w:hint="eastAsia"/>
        </w:rPr>
        <w:t>new SemPhore(n),acquire,release：允许n个线程进入代码段</w:t>
      </w:r>
    </w:p>
    <w:p w:rsidR="00896D54" w:rsidRDefault="00896D54" w:rsidP="00896D54">
      <w:pPr>
        <w:ind w:firstLine="420"/>
        <w:rPr>
          <w:rFonts w:hint="eastAsia"/>
        </w:rPr>
      </w:pPr>
      <w:r>
        <w:rPr>
          <w:rFonts w:hint="eastAsia"/>
        </w:rPr>
        <w:lastRenderedPageBreak/>
        <w:t>new CountDownLatch(n),countDown,await：</w:t>
      </w:r>
      <w:r w:rsidR="00E318C6">
        <w:rPr>
          <w:rFonts w:hint="eastAsia"/>
        </w:rPr>
        <w:t>唤醒</w:t>
      </w:r>
    </w:p>
    <w:p w:rsidR="00896D54" w:rsidRPr="00896D54" w:rsidRDefault="00896D54" w:rsidP="00896D54">
      <w:pPr>
        <w:ind w:firstLine="420"/>
      </w:pPr>
      <w:r>
        <w:rPr>
          <w:rFonts w:hint="eastAsia"/>
        </w:rPr>
        <w:t>new CyclicBarrier(n,Runnable),await</w:t>
      </w:r>
      <w:r w:rsidR="00E318C6">
        <w:rPr>
          <w:rFonts w:hint="eastAsia"/>
        </w:rPr>
        <w:t>：等待n个线程一起进入代码段</w:t>
      </w: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lastRenderedPageBreak/>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8E3349" w:rsidP="008E3349">
      <w:pPr>
        <w:ind w:firstLine="420"/>
      </w:pPr>
      <w:r>
        <w:t>增加了相邻接点的指向指针。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p w:rsidR="00C92ACF" w:rsidRDefault="0042140F" w:rsidP="00C92ACF">
      <w:pPr>
        <w:pStyle w:val="1"/>
        <w:spacing w:before="156" w:after="156"/>
      </w:pPr>
      <w:r>
        <w:rPr>
          <w:rFonts w:hint="eastAsia"/>
        </w:rPr>
        <w:t>Spring</w:t>
      </w:r>
      <w:r w:rsidR="00C92ACF">
        <w:rPr>
          <w:rFonts w:hint="eastAsia"/>
        </w:rPr>
        <w:t>代理</w:t>
      </w:r>
    </w:p>
    <w:p w:rsidR="0042140F" w:rsidRDefault="0027641C" w:rsidP="0042140F">
      <w:pPr>
        <w:ind w:firstLine="420"/>
        <w:rPr>
          <w:rFonts w:hint="eastAsia"/>
        </w:rPr>
      </w:pPr>
      <w:r>
        <w:rPr>
          <w:rFonts w:hint="eastAsia"/>
        </w:rPr>
        <w:t>jdk</w:t>
      </w:r>
      <w:r w:rsidR="0042140F">
        <w:t>动态代理：</w:t>
      </w:r>
      <w:r w:rsidR="0042140F" w:rsidRPr="0042140F">
        <w:t>利用反射机制生成一个实现代理接口的匿名类，在调用具体方法前调用InvokeHandler来处理。</w:t>
      </w:r>
    </w:p>
    <w:p w:rsidR="0042140F" w:rsidRDefault="0042140F" w:rsidP="0042140F">
      <w:pPr>
        <w:ind w:firstLineChars="0" w:firstLine="420"/>
        <w:rPr>
          <w:rFonts w:hint="eastAsia"/>
        </w:rPr>
      </w:pPr>
      <w:r w:rsidRPr="0042140F">
        <w:t>cglib动态代理，对代理对象类的class文件加载进来，通过修改其字节码生成子类来处理。</w:t>
      </w:r>
    </w:p>
    <w:p w:rsidR="0042140F" w:rsidRDefault="0042140F" w:rsidP="0042140F">
      <w:pPr>
        <w:ind w:firstLineChars="0" w:firstLine="420"/>
        <w:rPr>
          <w:rFonts w:hint="eastAsia"/>
        </w:rPr>
      </w:pPr>
      <w:r>
        <w:rPr>
          <w:rFonts w:hint="eastAsia"/>
        </w:rPr>
        <w:t>如果目标对象实现了接口，默认情况下会采用</w:t>
      </w:r>
      <w:r>
        <w:t>JDK的动态代理实现AOP</w:t>
      </w:r>
      <w:r>
        <w:t>，</w:t>
      </w:r>
      <w:r>
        <w:t>如果目标对象没有实现了接口，必须采用CGLIB库</w:t>
      </w:r>
      <w:r>
        <w:t>。</w:t>
      </w:r>
    </w:p>
    <w:p w:rsidR="0042140F" w:rsidRPr="0042140F" w:rsidRDefault="0042140F" w:rsidP="0042140F">
      <w:pPr>
        <w:ind w:firstLineChars="0" w:firstLine="420"/>
      </w:pPr>
      <w:r>
        <w:t>动态代理只能对实现了接口的类生成代理，而不能针对类</w:t>
      </w:r>
      <w:r>
        <w:t>，</w:t>
      </w:r>
      <w:r>
        <w:t>CGLIB是针对类实现代理，主要是对指定的类生成一个子类，覆盖其中的方法</w:t>
      </w:r>
      <w:r>
        <w:t>，</w:t>
      </w:r>
      <w:r>
        <w:t>因为是继承，所以该类或方法最好不要声明成</w:t>
      </w:r>
      <w:r>
        <w:t>final。</w:t>
      </w:r>
    </w:p>
    <w:p w:rsidR="00C92ACF" w:rsidRPr="00C92ACF" w:rsidRDefault="00C92ACF" w:rsidP="00C92ACF">
      <w:pPr>
        <w:ind w:firstLine="420"/>
      </w:pPr>
    </w:p>
    <w:sectPr w:rsidR="00C92ACF" w:rsidRPr="00C92ACF" w:rsidSect="00DF18E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3E5" w:rsidRDefault="009F13E5" w:rsidP="00570A38">
      <w:pPr>
        <w:spacing w:line="240" w:lineRule="auto"/>
        <w:ind w:firstLine="420"/>
      </w:pPr>
      <w:r>
        <w:separator/>
      </w:r>
    </w:p>
  </w:endnote>
  <w:endnote w:type="continuationSeparator" w:id="0">
    <w:p w:rsidR="009F13E5" w:rsidRDefault="009F13E5"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3E5" w:rsidRDefault="009F13E5" w:rsidP="00570A38">
      <w:pPr>
        <w:spacing w:line="240" w:lineRule="auto"/>
        <w:ind w:firstLine="420"/>
      </w:pPr>
      <w:r>
        <w:separator/>
      </w:r>
    </w:p>
  </w:footnote>
  <w:footnote w:type="continuationSeparator" w:id="0">
    <w:p w:rsidR="009F13E5" w:rsidRDefault="009F13E5"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2522E"/>
    <w:rsid w:val="00037A93"/>
    <w:rsid w:val="00085C2D"/>
    <w:rsid w:val="00093C4C"/>
    <w:rsid w:val="00096A21"/>
    <w:rsid w:val="000B4A56"/>
    <w:rsid w:val="000C02B1"/>
    <w:rsid w:val="0011011D"/>
    <w:rsid w:val="00133913"/>
    <w:rsid w:val="001355CA"/>
    <w:rsid w:val="00144F7F"/>
    <w:rsid w:val="00175A94"/>
    <w:rsid w:val="001A64F5"/>
    <w:rsid w:val="001B458E"/>
    <w:rsid w:val="001C32B2"/>
    <w:rsid w:val="001C709E"/>
    <w:rsid w:val="001D541D"/>
    <w:rsid w:val="001E433F"/>
    <w:rsid w:val="002251F3"/>
    <w:rsid w:val="002323E3"/>
    <w:rsid w:val="00236C77"/>
    <w:rsid w:val="002437F8"/>
    <w:rsid w:val="0026736E"/>
    <w:rsid w:val="00275F33"/>
    <w:rsid w:val="0027641C"/>
    <w:rsid w:val="0028513B"/>
    <w:rsid w:val="00286197"/>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B0196"/>
    <w:rsid w:val="003E5DBF"/>
    <w:rsid w:val="0040308C"/>
    <w:rsid w:val="0042140F"/>
    <w:rsid w:val="00452DED"/>
    <w:rsid w:val="00477D8D"/>
    <w:rsid w:val="00485AB3"/>
    <w:rsid w:val="004B59B4"/>
    <w:rsid w:val="004B5C3F"/>
    <w:rsid w:val="004B7EDB"/>
    <w:rsid w:val="004C27CA"/>
    <w:rsid w:val="004D523E"/>
    <w:rsid w:val="004E1E2E"/>
    <w:rsid w:val="00513FC1"/>
    <w:rsid w:val="0055477F"/>
    <w:rsid w:val="00570A38"/>
    <w:rsid w:val="005C34F3"/>
    <w:rsid w:val="005D17DA"/>
    <w:rsid w:val="005D4827"/>
    <w:rsid w:val="00604535"/>
    <w:rsid w:val="006242B5"/>
    <w:rsid w:val="0063084D"/>
    <w:rsid w:val="0064310C"/>
    <w:rsid w:val="00655005"/>
    <w:rsid w:val="00664F1D"/>
    <w:rsid w:val="00690DD9"/>
    <w:rsid w:val="006F0032"/>
    <w:rsid w:val="00741F34"/>
    <w:rsid w:val="007441C8"/>
    <w:rsid w:val="00792E53"/>
    <w:rsid w:val="007A6304"/>
    <w:rsid w:val="007F61D3"/>
    <w:rsid w:val="008118CC"/>
    <w:rsid w:val="00841636"/>
    <w:rsid w:val="00856894"/>
    <w:rsid w:val="00861B27"/>
    <w:rsid w:val="00861F89"/>
    <w:rsid w:val="00867FE9"/>
    <w:rsid w:val="008827BD"/>
    <w:rsid w:val="00896D54"/>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D61B9"/>
    <w:rsid w:val="009F13E5"/>
    <w:rsid w:val="009F2EAA"/>
    <w:rsid w:val="009F3456"/>
    <w:rsid w:val="00A172EF"/>
    <w:rsid w:val="00A27570"/>
    <w:rsid w:val="00A660CD"/>
    <w:rsid w:val="00A743D3"/>
    <w:rsid w:val="00A76D78"/>
    <w:rsid w:val="00A96D21"/>
    <w:rsid w:val="00AF4732"/>
    <w:rsid w:val="00B4279F"/>
    <w:rsid w:val="00B64652"/>
    <w:rsid w:val="00BB2EFC"/>
    <w:rsid w:val="00BB7C87"/>
    <w:rsid w:val="00BC2931"/>
    <w:rsid w:val="00BF23D4"/>
    <w:rsid w:val="00BF5540"/>
    <w:rsid w:val="00C0412E"/>
    <w:rsid w:val="00C1148B"/>
    <w:rsid w:val="00C25D14"/>
    <w:rsid w:val="00C3708C"/>
    <w:rsid w:val="00C644CE"/>
    <w:rsid w:val="00C90DF4"/>
    <w:rsid w:val="00C91C64"/>
    <w:rsid w:val="00C92ACF"/>
    <w:rsid w:val="00CB76E3"/>
    <w:rsid w:val="00CB7BD4"/>
    <w:rsid w:val="00CE518A"/>
    <w:rsid w:val="00CF0AC3"/>
    <w:rsid w:val="00D0255D"/>
    <w:rsid w:val="00D106C1"/>
    <w:rsid w:val="00D351EE"/>
    <w:rsid w:val="00D53F0A"/>
    <w:rsid w:val="00D638A7"/>
    <w:rsid w:val="00D74BCC"/>
    <w:rsid w:val="00D82F64"/>
    <w:rsid w:val="00DB7EC1"/>
    <w:rsid w:val="00DC0897"/>
    <w:rsid w:val="00DC12D0"/>
    <w:rsid w:val="00DC1932"/>
    <w:rsid w:val="00DC3ED9"/>
    <w:rsid w:val="00DC6B80"/>
    <w:rsid w:val="00DE603F"/>
    <w:rsid w:val="00DF18EE"/>
    <w:rsid w:val="00DF31A9"/>
    <w:rsid w:val="00DF6C76"/>
    <w:rsid w:val="00E02CF6"/>
    <w:rsid w:val="00E20CEA"/>
    <w:rsid w:val="00E24804"/>
    <w:rsid w:val="00E318C6"/>
    <w:rsid w:val="00E90F4A"/>
    <w:rsid w:val="00EA4012"/>
    <w:rsid w:val="00EB667E"/>
    <w:rsid w:val="00F016F7"/>
    <w:rsid w:val="00F42B6E"/>
    <w:rsid w:val="00F55854"/>
    <w:rsid w:val="00F72C1B"/>
    <w:rsid w:val="00FB2E56"/>
    <w:rsid w:val="00FB57D8"/>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iteye.com/blog/leichenlei-209779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8</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45</cp:revision>
  <dcterms:created xsi:type="dcterms:W3CDTF">2019-05-31T03:11:00Z</dcterms:created>
  <dcterms:modified xsi:type="dcterms:W3CDTF">2020-05-13T15:30:00Z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