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7EFE3" w14:textId="77777777" w:rsidR="00405980" w:rsidRDefault="00000000">
      <w:pPr>
        <w:pStyle w:val="aa"/>
        <w:rPr>
          <w:lang w:eastAsia="zh-CN"/>
        </w:rPr>
      </w:pPr>
      <w:r>
        <w:rPr>
          <w:lang w:eastAsia="zh-CN"/>
        </w:rPr>
        <w:t>如何在大陸通過融資執行股票質押實現買借死？</w:t>
      </w:r>
    </w:p>
    <w:p w14:paraId="135AC011" w14:textId="0768B894" w:rsidR="00405980" w:rsidRDefault="00000000">
      <w:pPr>
        <w:spacing w:after="240"/>
        <w:rPr>
          <w:rFonts w:hint="eastAsia"/>
          <w:lang w:eastAsia="zh-CN"/>
        </w:rPr>
      </w:pPr>
      <w:r>
        <w:rPr>
          <w:rFonts w:ascii="微软雅黑" w:eastAsia="微软雅黑" w:hAnsi="微软雅黑" w:cs="微软雅黑"/>
          <w:sz w:val="20"/>
          <w:lang w:eastAsia="zh-CN"/>
        </w:rPr>
        <w:t>作者：小北做多人類</w:t>
      </w:r>
      <w:r w:rsidR="001809DF">
        <w:rPr>
          <w:rFonts w:ascii="微软雅黑" w:eastAsia="微软雅黑" w:hAnsi="微软雅黑" w:cs="微软雅黑" w:hint="eastAsia"/>
          <w:sz w:val="20"/>
          <w:lang w:eastAsia="zh-CN"/>
        </w:rPr>
        <w:t>-Dixon</w:t>
      </w:r>
    </w:p>
    <w:p w14:paraId="1B871588" w14:textId="413C8D92" w:rsidR="00405980" w:rsidRDefault="00000000">
      <w:pPr>
        <w:rPr>
          <w:rFonts w:hint="eastAsia"/>
          <w:lang w:eastAsia="zh-CN"/>
        </w:rPr>
      </w:pPr>
      <w:r>
        <w:rPr>
          <w:lang w:eastAsia="zh-CN"/>
        </w:rPr>
        <w:t>本篇文章主要講如何在中國大陸通過券商融資的方式，實現CLEC的股票質押思路，實現永遠不賣資產，靠借錢來生活。我會儘可能完整地將我的研究與思考全部寫出來，因爲無論是融資還是質押，風險都很高，所以必須充分理解纔可以進行。我會依次講述clec股票質押思路，融資代替質押的方式，面臨的困境以及在最後提出一個可行的方法。文章很長，但相信你仔細看過後定會有很多收穫。</w:t>
      </w:r>
    </w:p>
    <w:p w14:paraId="2851D594" w14:textId="77777777" w:rsidR="00405980" w:rsidRDefault="00000000">
      <w:pPr>
        <w:pStyle w:val="1"/>
        <w:rPr>
          <w:lang w:eastAsia="zh-CN"/>
        </w:rPr>
      </w:pPr>
      <w:r>
        <w:rPr>
          <w:lang w:eastAsia="zh-CN"/>
        </w:rPr>
        <w:t>一、什麼是CLEC的股票質押思路？</w:t>
      </w:r>
    </w:p>
    <w:p w14:paraId="667B5A11" w14:textId="77777777" w:rsidR="00405980" w:rsidRDefault="00000000">
      <w:pPr>
        <w:rPr>
          <w:rFonts w:hint="eastAsia"/>
          <w:lang w:eastAsia="zh-CN"/>
        </w:rPr>
      </w:pPr>
      <w:r>
        <w:rPr>
          <w:lang w:eastAsia="zh-CN"/>
        </w:rPr>
        <w:t>CLEC的股票質押方法簡單來說就是：買入納斯達克100指數基金長期持有並永遠不賣，退休所需的生活費則通過股票質押借出。借出來的錢不會用於再投資，只是用於生活花銷。並且，這筆借款的本金和利息我們將會永遠不還。也就是說，自從質押開始，就不再賣出自己一分一毫的資產，所有花銷全部靠借。舉個例子，如果我們搭配信用卡使用，那麼會用股票質押借款來還信用卡賬單，如果信用卡有返現，則把返現全部拿來買股票，而不是去還款。</w:t>
      </w:r>
    </w:p>
    <w:p w14:paraId="253B2D12" w14:textId="77777777" w:rsidR="00405980" w:rsidRDefault="00000000">
      <w:pPr>
        <w:rPr>
          <w:rFonts w:hint="eastAsia"/>
          <w:lang w:eastAsia="zh-CN"/>
        </w:rPr>
      </w:pPr>
      <w:r>
        <w:rPr>
          <w:lang w:eastAsia="zh-CN"/>
        </w:rPr>
        <w:t>對於剛接觸這個理念的讀者可能比較難理解，可以去看clec有關質押的視頻或者我的筆記00019進一步瞭解。</w:t>
      </w:r>
    </w:p>
    <w:p w14:paraId="6A3CDEC8" w14:textId="77777777" w:rsidR="00405980" w:rsidRDefault="00000000">
      <w:pPr>
        <w:rPr>
          <w:rFonts w:hint="eastAsia"/>
          <w:lang w:eastAsia="zh-CN"/>
        </w:rPr>
      </w:pPr>
      <w:r>
        <w:rPr>
          <w:lang w:eastAsia="zh-CN"/>
        </w:rPr>
        <w:t>這個方法底層邏輯是長期來看借款額的增長速度遠低於納指的資產增值速度。但對資產配置比例有嚴格要求，必須保證在極端情況下不能被強制平倉導致破產（比如2000年納指跌了83%的情況）。</w:t>
      </w:r>
    </w:p>
    <w:p w14:paraId="3C3B974B" w14:textId="77777777" w:rsidR="00405980" w:rsidRDefault="00000000">
      <w:pPr>
        <w:rPr>
          <w:rFonts w:hint="eastAsia"/>
          <w:lang w:eastAsia="zh-CN"/>
        </w:rPr>
      </w:pPr>
      <w:r>
        <w:rPr>
          <w:lang w:eastAsia="zh-CN"/>
        </w:rPr>
        <w:t>對此，CLEC有多種投資組合，比如80/20，80%納指基金，20%現金，每年末進行再平衡使資產重回80/20比例。80/20的資產配置每年可以質押借款初始資產的2%用於生活花銷；</w:t>
      </w:r>
    </w:p>
    <w:p w14:paraId="5527DCA8" w14:textId="77777777" w:rsidR="00405980" w:rsidRDefault="00000000">
      <w:pPr>
        <w:rPr>
          <w:rFonts w:hint="eastAsia"/>
          <w:lang w:eastAsia="zh-CN"/>
        </w:rPr>
      </w:pPr>
      <w:r>
        <w:rPr>
          <w:lang w:eastAsia="zh-CN"/>
        </w:rPr>
        <w:t>還有70/30，70%納指基金，30%現金，每年再平衡。70/30每年可以質押3%。</w:t>
      </w:r>
    </w:p>
    <w:p w14:paraId="7548ECA6" w14:textId="77777777" w:rsidR="00405980" w:rsidRDefault="00000000">
      <w:pPr>
        <w:rPr>
          <w:rFonts w:hint="eastAsia"/>
          <w:lang w:eastAsia="zh-CN"/>
        </w:rPr>
      </w:pPr>
      <w:r>
        <w:rPr>
          <w:lang w:eastAsia="zh-CN"/>
        </w:rPr>
        <w:t>其他的還有433（40%納指，30%兩倍做多納指，30%現金，每年做“聰明再平衡”），但這種帶槓桿基金的配置組合我們就不討論了，因爲中國大陸無法配置槓桿基金。</w:t>
      </w:r>
    </w:p>
    <w:p w14:paraId="09AB916C" w14:textId="77777777" w:rsidR="00405980" w:rsidRDefault="00000000">
      <w:pPr>
        <w:rPr>
          <w:rFonts w:hint="eastAsia"/>
          <w:lang w:eastAsia="zh-CN"/>
        </w:rPr>
      </w:pPr>
      <w:r>
        <w:rPr>
          <w:lang w:eastAsia="zh-CN"/>
        </w:rPr>
        <w:t>clec判斷一個靠質押的退休資產配置是否合格，主要就是看其如果恰好在2000年納指最高點時退休，是否仍能夠存活而不破產。用的工具主要是clec的回測網頁工具，地址是https://clec-strategy-backtest.vercel.app/，訪問需要梯子。</w:t>
      </w:r>
    </w:p>
    <w:p w14:paraId="15F68C1E" w14:textId="77777777" w:rsidR="00405980" w:rsidRDefault="00000000">
      <w:pPr>
        <w:rPr>
          <w:rFonts w:hint="eastAsia"/>
          <w:lang w:eastAsia="zh-CN"/>
        </w:rPr>
      </w:pPr>
      <w:r>
        <w:rPr>
          <w:lang w:eastAsia="zh-CN"/>
        </w:rPr>
        <w:t>以上說的資產配置都是通過了這種極端回測的。</w:t>
      </w:r>
    </w:p>
    <w:p w14:paraId="2E6A1100" w14:textId="69FDC0C6" w:rsidR="00405980" w:rsidRDefault="00000000">
      <w:pPr>
        <w:pStyle w:val="1"/>
        <w:rPr>
          <w:lang w:eastAsia="zh-CN"/>
        </w:rPr>
      </w:pPr>
      <w:r>
        <w:rPr>
          <w:lang w:eastAsia="zh-CN"/>
        </w:rPr>
        <w:t>二</w:t>
      </w:r>
      <w:r w:rsidR="009355B0">
        <w:rPr>
          <w:rFonts w:hint="eastAsia"/>
          <w:lang w:eastAsia="zh-CN"/>
        </w:rPr>
        <w:t>、</w:t>
      </w:r>
      <w:r>
        <w:rPr>
          <w:lang w:eastAsia="zh-CN"/>
        </w:rPr>
        <w:t>爲什麼中國大陸股票質押業務不合適？</w:t>
      </w:r>
    </w:p>
    <w:p w14:paraId="361AE605" w14:textId="77777777" w:rsidR="00405980" w:rsidRDefault="00000000">
      <w:pPr>
        <w:rPr>
          <w:rFonts w:hint="eastAsia"/>
          <w:lang w:eastAsia="zh-CN"/>
        </w:rPr>
      </w:pPr>
      <w:r>
        <w:rPr>
          <w:lang w:eastAsia="zh-CN"/>
        </w:rPr>
        <w:t>大陸券商其實也是有股票質押業務的，但其面臨的問題導致我們基本不考慮：</w:t>
      </w:r>
    </w:p>
    <w:p w14:paraId="40F7306C" w14:textId="77777777" w:rsidR="00405980" w:rsidRDefault="00000000">
      <w:pPr>
        <w:rPr>
          <w:rFonts w:hint="eastAsia"/>
          <w:lang w:eastAsia="zh-CN"/>
        </w:rPr>
      </w:pPr>
      <w:r>
        <w:rPr>
          <w:lang w:eastAsia="zh-CN"/>
        </w:rPr>
        <w:lastRenderedPageBreak/>
        <w:t>1.主要面向上市公司大股東，明確要求首次借款金額不得低於500萬元，按照我們的質押策略單次只借2-3%，那麼就需要本金上億了，這比較困難；</w:t>
      </w:r>
    </w:p>
    <w:p w14:paraId="66097A92" w14:textId="77777777" w:rsidR="00405980" w:rsidRDefault="00000000">
      <w:pPr>
        <w:rPr>
          <w:rFonts w:hint="eastAsia"/>
          <w:lang w:eastAsia="zh-CN"/>
        </w:rPr>
      </w:pPr>
      <w:r>
        <w:rPr>
          <w:lang w:eastAsia="zh-CN"/>
        </w:rPr>
        <w:t>2.納指etf目前不支持質押，這一點最致命；</w:t>
      </w:r>
    </w:p>
    <w:p w14:paraId="14B01CFE" w14:textId="77777777" w:rsidR="00405980" w:rsidRDefault="00000000">
      <w:pPr>
        <w:rPr>
          <w:rFonts w:hint="eastAsia"/>
          <w:lang w:eastAsia="zh-CN"/>
        </w:rPr>
      </w:pPr>
      <w:r>
        <w:rPr>
          <w:lang w:eastAsia="zh-CN"/>
        </w:rPr>
        <w:t>3.根據股票質押新規，融入資金應當用於實體經濟生產經營；</w:t>
      </w:r>
    </w:p>
    <w:p w14:paraId="4354E99B" w14:textId="77777777" w:rsidR="00405980" w:rsidRDefault="00000000">
      <w:pPr>
        <w:rPr>
          <w:rFonts w:hint="eastAsia"/>
          <w:lang w:eastAsia="zh-CN"/>
        </w:rPr>
      </w:pPr>
      <w:r>
        <w:rPr>
          <w:lang w:eastAsia="zh-CN"/>
        </w:rPr>
        <w:t>4.期限短：目前大都爲1年左右。場內質押最長3年且延期不得超過3年。</w:t>
      </w:r>
    </w:p>
    <w:p w14:paraId="2B92B507" w14:textId="77777777" w:rsidR="00405980" w:rsidRDefault="00000000">
      <w:pPr>
        <w:rPr>
          <w:rFonts w:hint="eastAsia"/>
          <w:lang w:eastAsia="zh-CN"/>
        </w:rPr>
      </w:pPr>
      <w:r>
        <w:rPr>
          <w:lang w:eastAsia="zh-CN"/>
        </w:rPr>
        <w:t>另外我還考察了券商的另一個業務：約定購回，也是一種利用股權來獲得融資的方式。指的是客戶以約定價格向證券公司賣出證券，獲得資金，並約定在未來某一日期買回證券。它的問題在於首先借款期間股票所有權歸券商，其次是融資期限只有一年，並且由於借款比率的問題也無法通過借新還舊來彌補。因此不考慮。不過我對這個途徑的研究不算深入，如果大家研究覺得此方法可行歡迎賜教。</w:t>
      </w:r>
    </w:p>
    <w:p w14:paraId="36379F97" w14:textId="1C361BA0" w:rsidR="00405980" w:rsidRDefault="00000000">
      <w:pPr>
        <w:pStyle w:val="1"/>
        <w:rPr>
          <w:lang w:eastAsia="zh-CN"/>
        </w:rPr>
      </w:pPr>
      <w:r>
        <w:rPr>
          <w:lang w:eastAsia="zh-CN"/>
        </w:rPr>
        <w:t>三</w:t>
      </w:r>
      <w:r w:rsidR="009355B0">
        <w:rPr>
          <w:rFonts w:hint="eastAsia"/>
          <w:lang w:eastAsia="zh-CN"/>
        </w:rPr>
        <w:t>、</w:t>
      </w:r>
      <w:r>
        <w:rPr>
          <w:lang w:eastAsia="zh-CN"/>
        </w:rPr>
        <w:t>怎麼在大陸用融資業務代替股票質押？</w:t>
      </w:r>
    </w:p>
    <w:p w14:paraId="0EF239BA" w14:textId="77777777" w:rsidR="00405980" w:rsidRDefault="00000000">
      <w:pPr>
        <w:rPr>
          <w:rFonts w:hint="eastAsia"/>
          <w:lang w:eastAsia="zh-CN"/>
        </w:rPr>
      </w:pPr>
      <w:r>
        <w:rPr>
          <w:lang w:eastAsia="zh-CN"/>
        </w:rPr>
        <w:t>雖然以上的方式不行，但好在我們其實可以用券商的融資業務來變相實現股票質押。</w:t>
      </w:r>
    </w:p>
    <w:p w14:paraId="7D9D4E30" w14:textId="77777777" w:rsidR="00405980" w:rsidRDefault="00000000">
      <w:pPr>
        <w:rPr>
          <w:rFonts w:hint="eastAsia"/>
          <w:lang w:eastAsia="zh-CN"/>
        </w:rPr>
      </w:pPr>
      <w:r>
        <w:rPr>
          <w:lang w:eastAsia="zh-CN"/>
        </w:rPr>
        <w:t>券商融資是在普通賬戶基礎上新增一個信用賬戶，通過從普通賬戶劃轉擔保品到信用賬戶，可以從券商融資。但問題在於，該資金只能用於購買股票，無法提現花銷。</w:t>
      </w:r>
    </w:p>
    <w:p w14:paraId="16CD7B6E" w14:textId="77777777" w:rsidR="00405980" w:rsidRDefault="00000000">
      <w:pPr>
        <w:rPr>
          <w:rFonts w:hint="eastAsia"/>
          <w:lang w:eastAsia="zh-CN"/>
        </w:rPr>
      </w:pPr>
      <w:r>
        <w:rPr>
          <w:lang w:eastAsia="zh-CN"/>
        </w:rPr>
        <w:t>所以我們的方法就是在信用賬戶融資買入納指，然後在普通賬戶賣出等額的納指獲取現金並提現，這樣子我們總的資產份額沒變化，但是拿到了可以用於生活花銷的現金。這個操作的每一步都是合規的（不保證無合規性風險，只是目前問過券商人員表示問題不大）。</w:t>
      </w:r>
    </w:p>
    <w:p w14:paraId="6404E554" w14:textId="26249667" w:rsidR="00405980" w:rsidRDefault="00000000">
      <w:pPr>
        <w:pStyle w:val="1"/>
        <w:rPr>
          <w:lang w:eastAsia="zh-CN"/>
        </w:rPr>
      </w:pPr>
      <w:r>
        <w:rPr>
          <w:lang w:eastAsia="zh-CN"/>
        </w:rPr>
        <w:t>四</w:t>
      </w:r>
      <w:r w:rsidR="009355B0">
        <w:rPr>
          <w:rFonts w:hint="eastAsia"/>
          <w:lang w:eastAsia="zh-CN"/>
        </w:rPr>
        <w:t>、</w:t>
      </w:r>
      <w:r>
        <w:rPr>
          <w:lang w:eastAsia="zh-CN"/>
        </w:rPr>
        <w:t>融資業務關鍵信息介紹。</w:t>
      </w:r>
    </w:p>
    <w:p w14:paraId="2ADEB477" w14:textId="77777777" w:rsidR="00405980" w:rsidRDefault="00000000">
      <w:pPr>
        <w:rPr>
          <w:rFonts w:hint="eastAsia"/>
          <w:lang w:eastAsia="zh-CN"/>
        </w:rPr>
      </w:pPr>
      <w:r>
        <w:rPr>
          <w:lang w:eastAsia="zh-CN"/>
        </w:rPr>
        <w:t>利息：當前券商融資利率在3%左右，具體根據你的資金規模來定。部分券商可以做到單利，每筆合約單獨計算利息，利息不會利滾利。這一點是優於在國外做股票質押的，因爲在永遠不還本金和利息的情況下一般是複利計息。</w:t>
      </w:r>
    </w:p>
    <w:p w14:paraId="3CBDF0C1" w14:textId="77777777" w:rsidR="00405980" w:rsidRDefault="00000000">
      <w:pPr>
        <w:rPr>
          <w:rFonts w:hint="eastAsia"/>
          <w:lang w:eastAsia="zh-CN"/>
        </w:rPr>
      </w:pPr>
      <w:r>
        <w:rPr>
          <w:lang w:eastAsia="zh-CN"/>
        </w:rPr>
        <w:t>維持率：預警線150%，警戒線140%，平倉線130%。我們後續計算時會適當嚴格一些按照140%去計算破產。維持率計算公式：維持擔保比例=（現金＋信用證券賬戶內證券市值總和）/（融資買入金額＋應計利息及費用）。其中信用賬戶內證券市值總和是融資買入的股票市值+擔保品市值。</w:t>
      </w:r>
    </w:p>
    <w:p w14:paraId="5DC9E671" w14:textId="77777777" w:rsidR="00405980" w:rsidRDefault="00000000">
      <w:pPr>
        <w:rPr>
          <w:rFonts w:hint="eastAsia"/>
          <w:lang w:eastAsia="zh-CN"/>
        </w:rPr>
      </w:pPr>
      <w:r>
        <w:rPr>
          <w:lang w:eastAsia="zh-CN"/>
        </w:rPr>
        <w:t>期限：每筆合約爲半年期，到期可以展期續貸，理論上只要滿足維持率140%的要求就可以無限續貸。滿足我們永遠不還的要求。</w:t>
      </w:r>
    </w:p>
    <w:p w14:paraId="259A5E16" w14:textId="77777777" w:rsidR="00405980" w:rsidRDefault="00000000">
      <w:pPr>
        <w:rPr>
          <w:rFonts w:hint="eastAsia"/>
          <w:lang w:eastAsia="zh-CN"/>
        </w:rPr>
      </w:pPr>
      <w:r>
        <w:rPr>
          <w:lang w:eastAsia="zh-CN"/>
        </w:rPr>
        <w:t>是否是融資標的：納指基金比如513100是融資標的，保證金比率是100%。</w:t>
      </w:r>
    </w:p>
    <w:p w14:paraId="2E182E16" w14:textId="77777777" w:rsidR="00405980" w:rsidRDefault="00000000">
      <w:pPr>
        <w:rPr>
          <w:rFonts w:hint="eastAsia"/>
          <w:lang w:eastAsia="zh-CN"/>
        </w:rPr>
      </w:pPr>
      <w:r>
        <w:rPr>
          <w:lang w:eastAsia="zh-CN"/>
        </w:rPr>
        <w:t>是否是擔保品：納指基金比如513100可以作爲擔保品，折算率是90%。</w:t>
      </w:r>
    </w:p>
    <w:p w14:paraId="70ACCF64" w14:textId="77777777" w:rsidR="00405980" w:rsidRDefault="00000000">
      <w:pPr>
        <w:rPr>
          <w:rFonts w:hint="eastAsia"/>
          <w:lang w:eastAsia="zh-CN"/>
        </w:rPr>
      </w:pPr>
      <w:r>
        <w:rPr>
          <w:lang w:eastAsia="zh-CN"/>
        </w:rPr>
        <w:t>擔保資產轉出控制線:維持擔保比例≥300%,就是說超出300%的部分的擔保品才能劃轉回普通賬戶。這個是我們的核心痛點，之後詳細展開。</w:t>
      </w:r>
    </w:p>
    <w:p w14:paraId="309D2185" w14:textId="77777777" w:rsidR="00405980" w:rsidRDefault="00000000">
      <w:pPr>
        <w:rPr>
          <w:rFonts w:hint="eastAsia"/>
          <w:lang w:eastAsia="zh-CN"/>
        </w:rPr>
      </w:pPr>
      <w:r>
        <w:rPr>
          <w:lang w:eastAsia="zh-CN"/>
        </w:rPr>
        <w:lastRenderedPageBreak/>
        <w:t>集中度：先不談，因爲不易說清，並且我分析過集中度不會成爲問題。</w:t>
      </w:r>
    </w:p>
    <w:p w14:paraId="171BBE44" w14:textId="0674631C" w:rsidR="00405980" w:rsidRDefault="00000000">
      <w:pPr>
        <w:pStyle w:val="1"/>
        <w:rPr>
          <w:lang w:eastAsia="zh-CN"/>
        </w:rPr>
      </w:pPr>
      <w:r>
        <w:rPr>
          <w:lang w:eastAsia="zh-CN"/>
        </w:rPr>
        <w:t>五</w:t>
      </w:r>
      <w:r w:rsidR="009355B0">
        <w:rPr>
          <w:rFonts w:hint="eastAsia"/>
          <w:lang w:eastAsia="zh-CN"/>
        </w:rPr>
        <w:t>、</w:t>
      </w:r>
      <w:r>
        <w:rPr>
          <w:lang w:eastAsia="zh-CN"/>
        </w:rPr>
        <w:t>融資代替股票質押面臨的主要問題</w:t>
      </w:r>
    </w:p>
    <w:p w14:paraId="1E5EED1A" w14:textId="77777777" w:rsidR="00405980" w:rsidRDefault="00000000">
      <w:pPr>
        <w:rPr>
          <w:rFonts w:hint="eastAsia"/>
          <w:lang w:eastAsia="zh-CN"/>
        </w:rPr>
      </w:pPr>
      <w:r>
        <w:rPr>
          <w:lang w:eastAsia="zh-CN"/>
        </w:rPr>
        <w:t>最開始聽到融資代替質押這個思路來自CLEC00506中Eason和邱凡的分享，我對它的態度經歷了大大小小很多次反覆。從最開始的接受，到之後發現其中的問題而否定，然後又接受，又否定。以至於我一度開了融資業務後都沒有真正開始融資，我也曾多次在賬號中表態認爲融資代替質押不可行。直到最近通過與AI協作，我發現了一個可行的折中的方法後，我才重新對它抱有肯定的態度。</w:t>
      </w:r>
    </w:p>
    <w:p w14:paraId="3ABAD357" w14:textId="15711B96" w:rsidR="00405980" w:rsidRDefault="00000000">
      <w:pPr>
        <w:rPr>
          <w:rFonts w:hint="eastAsia"/>
          <w:lang w:eastAsia="zh-CN"/>
        </w:rPr>
      </w:pPr>
      <w:r>
        <w:rPr>
          <w:lang w:eastAsia="zh-CN"/>
        </w:rPr>
        <w:t>在介紹這個可行方法之前，我決定還是先講一下之前我否決它的原因，我認爲這可以幫助你更好</w:t>
      </w:r>
      <w:r w:rsidR="009355B0">
        <w:rPr>
          <w:rFonts w:hint="eastAsia"/>
          <w:lang w:eastAsia="zh-CN"/>
        </w:rPr>
        <w:t>地</w:t>
      </w:r>
      <w:r>
        <w:rPr>
          <w:lang w:eastAsia="zh-CN"/>
        </w:rPr>
        <w:t>理解融資的風險所在。我認爲融資主要有以下2個問題：</w:t>
      </w:r>
    </w:p>
    <w:p w14:paraId="2C4A82BA" w14:textId="77777777" w:rsidR="00405980" w:rsidRDefault="00000000">
      <w:pPr>
        <w:pStyle w:val="21"/>
        <w:rPr>
          <w:lang w:eastAsia="zh-CN"/>
        </w:rPr>
      </w:pPr>
      <w:r>
        <w:rPr>
          <w:lang w:eastAsia="zh-CN"/>
        </w:rPr>
        <w:t>1.再平衡時的調倉靈活性問題。</w:t>
      </w:r>
    </w:p>
    <w:p w14:paraId="4185F668" w14:textId="77777777" w:rsidR="00405980" w:rsidRDefault="00000000">
      <w:pPr>
        <w:rPr>
          <w:rFonts w:hint="eastAsia"/>
          <w:lang w:eastAsia="zh-CN"/>
        </w:rPr>
      </w:pPr>
      <w:r>
        <w:rPr>
          <w:lang w:eastAsia="zh-CN"/>
        </w:rPr>
        <w:t>首先是一個小問題，但也值得考慮（這個問題不理解也沒關係）。</w:t>
      </w:r>
    </w:p>
    <w:p w14:paraId="4B4ACFA5" w14:textId="77777777" w:rsidR="00405980" w:rsidRDefault="00000000">
      <w:pPr>
        <w:rPr>
          <w:rFonts w:hint="eastAsia"/>
          <w:lang w:eastAsia="zh-CN"/>
        </w:rPr>
      </w:pPr>
      <w:r>
        <w:rPr>
          <w:lang w:eastAsia="zh-CN"/>
        </w:rPr>
        <w:t>我們通過融資實現買借死，永遠不還利息的前提是不賣信用賬戶中融資買入的股票，一旦賣出導致信用賬戶出現現金，根據券商規則，會強制自動用於還利息。</w:t>
      </w:r>
    </w:p>
    <w:p w14:paraId="100CBAF2" w14:textId="77777777" w:rsidR="00405980" w:rsidRDefault="00000000">
      <w:pPr>
        <w:rPr>
          <w:rFonts w:hint="eastAsia"/>
          <w:lang w:eastAsia="zh-CN"/>
        </w:rPr>
      </w:pPr>
      <w:r>
        <w:rPr>
          <w:lang w:eastAsia="zh-CN"/>
        </w:rPr>
        <w:t>在執行該策略時，唯一需要賣出的就是每年的再平衡。在最好的情況下，我們始終可以通過賣出預留在普通賬戶中的現金和納指完成整體賬戶（普通+信用）的比例再平衡，但是如果普通賬戶中的某一類資產全賣出也不夠再平衡，就需要被迫賣出信用賬戶的資產。</w:t>
      </w:r>
    </w:p>
    <w:p w14:paraId="536C8CC3" w14:textId="3EE76B03" w:rsidR="00405980" w:rsidRDefault="00000000">
      <w:pPr>
        <w:rPr>
          <w:rFonts w:hint="eastAsia"/>
          <w:lang w:eastAsia="zh-CN"/>
        </w:rPr>
      </w:pPr>
      <w:r>
        <w:rPr>
          <w:lang w:eastAsia="zh-CN"/>
        </w:rPr>
        <w:t>這個問題其實可以被解決。首先再平衡在現金過多股票過少的情況不是必須的，僅在股票過多現金過少的情況下才是必須的（爲了留足安全墊），在這種必須再平衡的情況</w:t>
      </w:r>
      <w:r w:rsidR="009355B0">
        <w:rPr>
          <w:rFonts w:hint="eastAsia"/>
          <w:lang w:eastAsia="zh-CN"/>
        </w:rPr>
        <w:t>下</w:t>
      </w:r>
      <w:r>
        <w:rPr>
          <w:lang w:eastAsia="zh-CN"/>
        </w:rPr>
        <w:t>，我們就可以賣出信用賬戶中所需數額的股票，賣出的股票產生的現金大概率都會被用於還款，然後再融資買入等額現金產品即可。這樣子就相當於這部分借款利息變成了新的借款本金，這一部分借款從單利變成了複利而已，多了一點利息問題不大。所以理論上來說只要賣出的金額不大，就沒什麼問題。爲什麼賣出金額大了會有問題？因爲可能大量還款後，你就沒法借回相同的額度了。比如原先總資產1100萬，借款1000萬，淨資產100萬，1000萬全部還款後，只能再借淨資產的90%也就是90萬了，沒法再借1000萬。</w:t>
      </w:r>
    </w:p>
    <w:p w14:paraId="0660ED2F" w14:textId="77777777" w:rsidR="00405980" w:rsidRDefault="00000000">
      <w:pPr>
        <w:pStyle w:val="21"/>
        <w:rPr>
          <w:lang w:eastAsia="zh-CN"/>
        </w:rPr>
      </w:pPr>
      <w:r>
        <w:rPr>
          <w:lang w:eastAsia="zh-CN"/>
        </w:rPr>
        <w:t>2.擔保資產轉出控制線300%導致沒破產但沒錢花的問題。</w:t>
      </w:r>
    </w:p>
    <w:p w14:paraId="4F77DD78" w14:textId="77777777" w:rsidR="00405980" w:rsidRDefault="00000000">
      <w:pPr>
        <w:rPr>
          <w:rFonts w:hint="eastAsia"/>
          <w:lang w:eastAsia="zh-CN"/>
        </w:rPr>
      </w:pPr>
      <w:r>
        <w:rPr>
          <w:lang w:eastAsia="zh-CN"/>
        </w:rPr>
        <w:t>其次就是最主要的、決定性的問題。</w:t>
      </w:r>
    </w:p>
    <w:p w14:paraId="447823AE" w14:textId="77777777" w:rsidR="00405980" w:rsidRDefault="00000000">
      <w:pPr>
        <w:rPr>
          <w:rFonts w:hint="eastAsia"/>
          <w:lang w:eastAsia="zh-CN"/>
        </w:rPr>
      </w:pPr>
      <w:r>
        <w:rPr>
          <w:lang w:eastAsia="zh-CN"/>
        </w:rPr>
        <w:t>從普通賬戶劃轉擔保品到信用賬戶是沒限制的，但是從信用賬戶劃轉擔保品到普通賬戶有300%維持率的要求，所以這個投資策略可能會出現沒平倉但沒錢花的問題。</w:t>
      </w:r>
    </w:p>
    <w:p w14:paraId="4FFD90F1" w14:textId="77777777" w:rsidR="00405980" w:rsidRDefault="00000000">
      <w:pPr>
        <w:rPr>
          <w:rFonts w:hint="eastAsia"/>
          <w:lang w:eastAsia="zh-CN"/>
        </w:rPr>
      </w:pPr>
      <w:r>
        <w:rPr>
          <w:lang w:eastAsia="zh-CN"/>
        </w:rPr>
        <w:t>舉例，比如所有的資產都在信用賬戶，維持率200%，沒破產，但是普通賬戶沒錢，沒法執行“信用賬戶買入，普通賬戶賣出取得現金流”的操作，導致沒錢花。</w:t>
      </w:r>
    </w:p>
    <w:p w14:paraId="4DAE595F" w14:textId="77777777" w:rsidR="00405980" w:rsidRDefault="00000000">
      <w:pPr>
        <w:rPr>
          <w:rFonts w:hint="eastAsia"/>
          <w:lang w:eastAsia="zh-CN"/>
        </w:rPr>
      </w:pPr>
      <w:r>
        <w:rPr>
          <w:lang w:eastAsia="zh-CN"/>
        </w:rPr>
        <w:lastRenderedPageBreak/>
        <w:t>關於此問題，我最開始想到一個嘗試，就是不把所有資產一次性轉到信用賬戶作爲擔保品。而是每次只轉入讓資產恰好達到140%維持率的擔保品，讓普通賬戶保持儘可能多的現金。（實際上由於折算率和保證金比率的限制，沒法恰好讓其維持140%，我們此處可以先理想化的假設其可行，因爲即使我們放寬此限制，該策略依舊是不可行。）</w:t>
      </w:r>
    </w:p>
    <w:p w14:paraId="34A779F6" w14:textId="77777777" w:rsidR="00405980" w:rsidRDefault="00000000">
      <w:pPr>
        <w:rPr>
          <w:rFonts w:hint="eastAsia"/>
          <w:lang w:eastAsia="zh-CN"/>
        </w:rPr>
      </w:pPr>
      <w:r>
        <w:rPr>
          <w:lang w:eastAsia="zh-CN"/>
        </w:rPr>
        <w:t>然而，通過真實數據回測，這個策略依然通不過2000年最高點入場的考驗。核心原因是這個策略普通賬戶的錢在大跌場景下是隻出不進的。</w:t>
      </w:r>
    </w:p>
    <w:p w14:paraId="17FEB427" w14:textId="3DC30637" w:rsidR="00405980" w:rsidRDefault="00000000">
      <w:pPr>
        <w:rPr>
          <w:rFonts w:hint="eastAsia"/>
          <w:lang w:eastAsia="zh-CN"/>
        </w:rPr>
      </w:pPr>
      <w:r>
        <w:rPr>
          <w:lang w:eastAsia="zh-CN"/>
        </w:rPr>
        <w:t>在實際回測中，假設資金100萬採用80/20的配置，每年靠融資代替質押借款初始資產的2%（2萬）用於生活，2000年3月最高點入場。之後，在2009年3月，維持率達到了最低點154%（此維持率是基於普通賬戶+信用賬戶的總資產計算得出）。此時歷經9年，總借款約爲20萬。基於策略，借款的140%的資產放在信用賬戶，所以我的普通賬戶只剩下20萬*（154%-140%）=2.8萬的資產，按年開銷2萬計算，這隻足夠生活1年多一點。然而，雖然從那之後市場開始變好，維持率一路走高，但是距離300%還遙遙無期。即使此時停止借款，也需要大概4年時間才能從140%回到300%維持率以上。然而，這期間將無法從信用賬戶劃轉擔保品回普通賬戶，因此導致沒錢花。普通賬戶剩餘的一年多的生活費，完全</w:t>
      </w:r>
      <w:r w:rsidR="009355B0">
        <w:rPr>
          <w:rFonts w:hint="eastAsia"/>
          <w:lang w:eastAsia="zh-CN"/>
        </w:rPr>
        <w:t>不</w:t>
      </w:r>
      <w:r>
        <w:rPr>
          <w:lang w:eastAsia="zh-CN"/>
        </w:rPr>
        <w:t>夠四年花。</w:t>
      </w:r>
    </w:p>
    <w:p w14:paraId="2151F138" w14:textId="77777777" w:rsidR="00405980" w:rsidRDefault="00000000">
      <w:pPr>
        <w:rPr>
          <w:rFonts w:hint="eastAsia"/>
          <w:lang w:eastAsia="zh-CN"/>
        </w:rPr>
      </w:pPr>
      <w:r>
        <w:rPr>
          <w:lang w:eastAsia="zh-CN"/>
        </w:rPr>
        <w:t>這個問題非常嚴重，因爲我們的這些質押資產配置策略都是適用於退休的策略，並假定每年的借款是唯一的生活費來源，因此後果很嚴重，會導致退休的人沒錢花。而我們的原則就是保證資產配置在最極端的情境下也能pass，所以在很長一段時間內我都認爲融資代替質押是不可行的。</w:t>
      </w:r>
    </w:p>
    <w:p w14:paraId="5F9FBBE5" w14:textId="77777777" w:rsidR="00405980" w:rsidRDefault="00000000">
      <w:pPr>
        <w:rPr>
          <w:rFonts w:hint="eastAsia"/>
          <w:lang w:eastAsia="zh-CN"/>
        </w:rPr>
      </w:pPr>
      <w:r>
        <w:rPr>
          <w:lang w:eastAsia="zh-CN"/>
        </w:rPr>
        <w:t>當然，這裏的“不可行”指的是在保證≥2%的總資產質押提取率並維持合理beta的前提下不可行。如果無限降低提取率，比如每年質押0.1%，那當然是可行的，但這樣子就意義不大了。之前交流時很多人提出的單獨拿一部分緊急備用金出來，剩餘的資產做融資質押。每年質押剩餘資產的2%，這樣子其實就是變相降低提取率，實際提取率不到總資產的2%。</w:t>
      </w:r>
    </w:p>
    <w:p w14:paraId="0DF83622" w14:textId="77777777" w:rsidR="00405980" w:rsidRDefault="00000000">
      <w:pPr>
        <w:pStyle w:val="1"/>
        <w:rPr>
          <w:lang w:eastAsia="zh-CN"/>
        </w:rPr>
      </w:pPr>
      <w:r>
        <w:rPr>
          <w:lang w:eastAsia="zh-CN"/>
        </w:rPr>
        <w:t>六、可行的折中方法：現金接力策略。</w:t>
      </w:r>
    </w:p>
    <w:p w14:paraId="06416616" w14:textId="77777777" w:rsidR="00405980" w:rsidRDefault="00000000">
      <w:pPr>
        <w:rPr>
          <w:rFonts w:hint="eastAsia"/>
          <w:lang w:eastAsia="zh-CN"/>
        </w:rPr>
      </w:pPr>
      <w:r>
        <w:rPr>
          <w:lang w:eastAsia="zh-CN"/>
        </w:rPr>
        <w:t>我始終認爲質押是CLEC中最精華的部分，所以即使融資有着以上的問題，我也始終不肯放棄繼續嘗試着。既然生活費完全依靠質押行不通，能否將賣資產生活與質押借款生活相結合呢？沿着這個思路，並通過和GPT6協作，最近得到了一些進展。我找到了多種安全可行並且收益還不錯的策略，但其中最簡單清晰、容易執行的是接下來要講的現金接力策略。</w:t>
      </w:r>
    </w:p>
    <w:p w14:paraId="15F60228" w14:textId="77777777" w:rsidR="00405980" w:rsidRDefault="00000000">
      <w:pPr>
        <w:rPr>
          <w:rFonts w:hint="eastAsia"/>
          <w:lang w:eastAsia="zh-CN"/>
        </w:rPr>
      </w:pPr>
      <w:r>
        <w:rPr>
          <w:lang w:eastAsia="zh-CN"/>
        </w:rPr>
        <w:t>這個策略的思路其實很簡單：能借到錢的時候，就借錢生活；借不到錢的時候，就讓事先準備好的現金接上。等市場恢復，重新滿足融資和擔保品轉出的條件後，再繼續借錢生活。另外，爲了保證現金足夠，還需要一套與之配合的特殊再平衡規則。</w:t>
      </w:r>
    </w:p>
    <w:p w14:paraId="19BD79CC" w14:textId="77777777" w:rsidR="00405980" w:rsidRDefault="00000000">
      <w:pPr>
        <w:rPr>
          <w:rFonts w:hint="eastAsia"/>
          <w:lang w:eastAsia="zh-CN"/>
        </w:rPr>
      </w:pPr>
      <w:r>
        <w:rPr>
          <w:lang w:eastAsia="zh-CN"/>
        </w:rPr>
        <w:t>策略默認採用70/30的配置，每年花初始資產的2%。爲了方便說明，接下來都假設初始資產是100萬元，那麼就是70萬元納指基金、30萬元現金，每年生活費2萬元。這裏的2萬元是固定金額，即使以後資產跌到50萬元，也不會變成每年花1萬元。</w:t>
      </w:r>
    </w:p>
    <w:p w14:paraId="14F6429B" w14:textId="77777777" w:rsidR="00405980" w:rsidRDefault="00000000">
      <w:pPr>
        <w:rPr>
          <w:rFonts w:hint="eastAsia"/>
          <w:lang w:eastAsia="zh-CN"/>
        </w:rPr>
      </w:pPr>
      <w:r>
        <w:rPr>
          <w:b/>
          <w:lang w:eastAsia="zh-CN"/>
        </w:rPr>
        <w:lastRenderedPageBreak/>
        <w:t>規則一，</w:t>
      </w:r>
      <w:r>
        <w:rPr>
          <w:lang w:eastAsia="zh-CN"/>
        </w:rPr>
        <w:t>初始的70萬元納指全部放在信用賬戶，30萬元現金留在普通賬戶。（實際上這個策略下現金不要求必須放到證券賬戶，但必須能隨時取用。）</w:t>
      </w:r>
    </w:p>
    <w:p w14:paraId="4665F053" w14:textId="3FD7A9D1" w:rsidR="00405980" w:rsidRDefault="00000000">
      <w:pPr>
        <w:rPr>
          <w:rFonts w:hint="eastAsia"/>
          <w:lang w:eastAsia="zh-CN"/>
        </w:rPr>
      </w:pPr>
      <w:r>
        <w:rPr>
          <w:b/>
          <w:lang w:eastAsia="zh-CN"/>
        </w:rPr>
        <w:t>規則二，</w:t>
      </w:r>
      <w:r>
        <w:rPr>
          <w:lang w:eastAsia="zh-CN"/>
        </w:rPr>
        <w:t>每年需要生活費時，先判斷能否完成融資套現，即信用賬戶維持率是否高於300%。如果可以，則進行融資套現，否則直接花普通賬戶的現金。如果可轉回普通賬戶用於賣出套現的部分不足2萬，則能轉多少轉多少，剩餘部分靠現金補齊。舉例，如果信用賬戶資產31萬元，已有負債10萬元，維持率310%，全年需要2萬元。可以先轉出1萬元擔保品</w:t>
      </w:r>
      <w:r w:rsidR="009355B0">
        <w:rPr>
          <w:rFonts w:hint="eastAsia"/>
          <w:lang w:eastAsia="zh-CN"/>
        </w:rPr>
        <w:t>到</w:t>
      </w:r>
      <w:r>
        <w:rPr>
          <w:lang w:eastAsia="zh-CN"/>
        </w:rPr>
        <w:t>普通賬戶賣出，隨後融資買回1萬元納指；另外的1萬元從普通現金裏拿。</w:t>
      </w:r>
    </w:p>
    <w:p w14:paraId="4FC18CF3" w14:textId="77777777" w:rsidR="00405980" w:rsidRDefault="00000000">
      <w:pPr>
        <w:rPr>
          <w:rFonts w:hint="eastAsia"/>
          <w:lang w:eastAsia="zh-CN"/>
        </w:rPr>
      </w:pPr>
      <w:r>
        <w:rPr>
          <w:b/>
          <w:lang w:eastAsia="zh-CN"/>
        </w:rPr>
        <w:t>規則三，</w:t>
      </w:r>
      <w:r>
        <w:rPr>
          <w:lang w:eastAsia="zh-CN"/>
        </w:rPr>
        <w:t>每年取完生活費後做一次再平衡，讓當前的股票和現金類資產恢復到70/30（按總資產計算而非淨資產）。</w:t>
      </w:r>
    </w:p>
    <w:p w14:paraId="4F49163A" w14:textId="77777777" w:rsidR="00405980" w:rsidRDefault="00000000">
      <w:pPr>
        <w:rPr>
          <w:rFonts w:hint="eastAsia"/>
          <w:lang w:eastAsia="zh-CN"/>
        </w:rPr>
      </w:pPr>
      <w:r>
        <w:rPr>
          <w:lang w:eastAsia="zh-CN"/>
        </w:rPr>
        <w:t>但這裏有一個非常重要的限制：現金少於15倍年開銷，也就是30萬元時，不再用現金補倉股票。</w:t>
      </w:r>
    </w:p>
    <w:p w14:paraId="41E681A4" w14:textId="77777777" w:rsidR="00405980" w:rsidRDefault="00000000">
      <w:pPr>
        <w:rPr>
          <w:rFonts w:hint="eastAsia"/>
          <w:lang w:eastAsia="zh-CN"/>
        </w:rPr>
      </w:pPr>
      <w:r>
        <w:rPr>
          <w:lang w:eastAsia="zh-CN"/>
        </w:rPr>
        <w:t>更準確地說，只有超過30萬元的現金才能拿來補股票。如果剩下30.5萬元，那麼最多隻能補0.5萬元到股票。</w:t>
      </w:r>
    </w:p>
    <w:p w14:paraId="430850DC" w14:textId="77777777" w:rsidR="00405980" w:rsidRDefault="00000000">
      <w:pPr>
        <w:rPr>
          <w:rFonts w:hint="eastAsia"/>
          <w:lang w:eastAsia="zh-CN"/>
        </w:rPr>
      </w:pPr>
      <w:r>
        <w:rPr>
          <w:lang w:eastAsia="zh-CN"/>
        </w:rPr>
        <w:t>反過來則沒限制，如果股票漲得多，超過當前資產的70%，永遠可以賣出股票補充普通賬戶現金。當然，劃出股票也要滿足300%轉出條件，允許轉多少就轉多少，不夠就接受暫時沒有完全恢複比例。</w:t>
      </w:r>
    </w:p>
    <w:p w14:paraId="3112F16C" w14:textId="77777777" w:rsidR="00405980" w:rsidRDefault="00000000">
      <w:pPr>
        <w:rPr>
          <w:rFonts w:hint="eastAsia"/>
          <w:lang w:eastAsia="zh-CN"/>
        </w:rPr>
      </w:pPr>
      <w:r>
        <w:rPr>
          <w:b/>
          <w:lang w:eastAsia="zh-CN"/>
        </w:rPr>
        <w:t>規則四，</w:t>
      </w:r>
      <w:r>
        <w:rPr>
          <w:lang w:eastAsia="zh-CN"/>
        </w:rPr>
        <w:t>若信用賬戶在停止融資後仍持續降低至維持率低於160%，則立刻將現金資產作爲擔保品補充到信用賬戶，從而使維持率提高至200%。15倍年開銷只是“禁止拿現金補倉股票”的底線，生活費仍然可以從中支取，遇到信用風險時也可以拿來補擔保。</w:t>
      </w:r>
    </w:p>
    <w:p w14:paraId="3EC48C7C" w14:textId="02EDD945" w:rsidR="00405980" w:rsidRDefault="00000000">
      <w:pPr>
        <w:rPr>
          <w:rFonts w:hint="eastAsia"/>
          <w:lang w:eastAsia="zh-CN"/>
        </w:rPr>
      </w:pPr>
      <w:r>
        <w:rPr>
          <w:lang w:eastAsia="zh-CN"/>
        </w:rPr>
        <w:t>以上就是現金接力策略的全部規則，它通過了2000年最高點入場而不破產的考驗。當然，現金接力是一個折中方案，不是完全的買借死。它會在大跌時因融資受限而花掉現金，並不是真正意義上永遠不賣任何自己的資產。但這已經是在環境受限下</w:t>
      </w:r>
      <w:r w:rsidR="009355B0">
        <w:rPr>
          <w:rFonts w:hint="eastAsia"/>
          <w:lang w:eastAsia="zh-CN"/>
        </w:rPr>
        <w:t>的</w:t>
      </w:r>
      <w:r>
        <w:rPr>
          <w:lang w:eastAsia="zh-CN"/>
        </w:rPr>
        <w:t>一個比較不錯的替代策略了。</w:t>
      </w:r>
    </w:p>
    <w:p w14:paraId="154E3921" w14:textId="77777777" w:rsidR="00405980" w:rsidRDefault="00000000">
      <w:pPr>
        <w:pStyle w:val="1"/>
        <w:rPr>
          <w:lang w:eastAsia="zh-CN"/>
        </w:rPr>
      </w:pPr>
      <w:r>
        <w:rPr>
          <w:lang w:eastAsia="zh-CN"/>
        </w:rPr>
        <w:t>七、現金接力策略的表現如何？</w:t>
      </w:r>
    </w:p>
    <w:p w14:paraId="74F276C9" w14:textId="77777777" w:rsidR="00405980" w:rsidRDefault="00000000">
      <w:pPr>
        <w:rPr>
          <w:rFonts w:hint="eastAsia"/>
          <w:lang w:eastAsia="zh-CN"/>
        </w:rPr>
      </w:pPr>
      <w:r>
        <w:rPr>
          <w:lang w:eastAsia="zh-CN"/>
        </w:rPr>
        <w:t>只講方法不看結果沒有意義，接下來看下現金接力策略的回測結果。</w:t>
      </w:r>
    </w:p>
    <w:p w14:paraId="14C3E805" w14:textId="77777777" w:rsidR="00405980" w:rsidRDefault="00000000">
      <w:pPr>
        <w:rPr>
          <w:rFonts w:hint="eastAsia"/>
          <w:lang w:eastAsia="zh-CN"/>
        </w:rPr>
      </w:pPr>
      <w:r>
        <w:rPr>
          <w:lang w:eastAsia="zh-CN"/>
        </w:rPr>
        <w:t>先說明一下統一的回測條件，避免比較時各說各話。以下都是初始100萬元，用QQQ復權行情作爲納指的歷史代理，實際起點爲2000年3月27日，終點爲2026年9月8日。現金收益假設爲每年1%，融資和質押利率爲3%，採用單利掛息。</w:t>
      </w:r>
    </w:p>
    <w:p w14:paraId="3AA8C9FB" w14:textId="77777777" w:rsidR="00405980" w:rsidRDefault="00000000">
      <w:pPr>
        <w:rPr>
          <w:rFonts w:hint="eastAsia"/>
          <w:lang w:eastAsia="zh-CN"/>
        </w:rPr>
      </w:pPr>
      <w:r>
        <w:rPr>
          <w:lang w:eastAsia="zh-CN"/>
        </w:rPr>
        <w:t>以下是4種策略在2000年高點入場的期末淨資產對比：</w:t>
      </w:r>
    </w:p>
    <w:p w14:paraId="78596491" w14:textId="77777777" w:rsidR="00405980" w:rsidRDefault="00000000">
      <w:pPr>
        <w:keepNext/>
        <w:spacing w:before="100" w:after="60"/>
        <w:jc w:val="center"/>
        <w:rPr>
          <w:rFonts w:hint="eastAsia"/>
        </w:rPr>
      </w:pPr>
      <w:r>
        <w:rPr>
          <w:noProof/>
        </w:rPr>
        <w:lastRenderedPageBreak/>
        <w:drawing>
          <wp:inline distT="0" distB="0" distL="0" distR="0" wp14:anchorId="0A07B709" wp14:editId="6505995A">
            <wp:extent cx="6172200" cy="3409406"/>
            <wp:effectExtent l="0" t="0" r="0" b="0"/>
            <wp:docPr id="1" name="Picture 1" descr="2000年高點入場的期末淨資產對比" title="assets/cash_relay_article/01_2000_net_asse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2000_net_assets.png"/>
                    <pic:cNvPicPr/>
                  </pic:nvPicPr>
                  <pic:blipFill>
                    <a:blip r:embed="rId8"/>
                    <a:stretch>
                      <a:fillRect/>
                    </a:stretch>
                  </pic:blipFill>
                  <pic:spPr>
                    <a:xfrm>
                      <a:off x="0" y="0"/>
                      <a:ext cx="6172200" cy="3409406"/>
                    </a:xfrm>
                    <a:prstGeom prst="rect">
                      <a:avLst/>
                    </a:prstGeom>
                  </pic:spPr>
                </pic:pic>
              </a:graphicData>
            </a:graphic>
          </wp:inline>
        </w:drawing>
      </w:r>
    </w:p>
    <w:p w14:paraId="18740C55" w14:textId="77777777" w:rsidR="00405980" w:rsidRDefault="00000000">
      <w:pPr>
        <w:pStyle w:val="af7"/>
        <w:spacing w:after="200"/>
        <w:jc w:val="center"/>
        <w:rPr>
          <w:lang w:eastAsia="zh-CN"/>
        </w:rPr>
      </w:pPr>
      <w:r>
        <w:rPr>
          <w:lang w:eastAsia="zh-CN"/>
        </w:rPr>
        <w:t>2000年高點入場的期末淨資產對比</w:t>
      </w:r>
    </w:p>
    <w:p w14:paraId="3709E3E2" w14:textId="77777777" w:rsidR="00405980" w:rsidRDefault="00000000">
      <w:pPr>
        <w:rPr>
          <w:rFonts w:hint="eastAsia"/>
          <w:lang w:eastAsia="zh-CN"/>
        </w:rPr>
      </w:pPr>
      <w:r>
        <w:rPr>
          <w:lang w:eastAsia="zh-CN"/>
        </w:rPr>
        <w:t>其中對照的“80/20賣資產”是每年從現金部位花2萬元，不借錢；</w:t>
      </w:r>
    </w:p>
    <w:p w14:paraId="11782820" w14:textId="77777777" w:rsidR="00405980" w:rsidRDefault="00000000">
      <w:pPr>
        <w:rPr>
          <w:rFonts w:hint="eastAsia"/>
          <w:lang w:eastAsia="zh-CN"/>
        </w:rPr>
      </w:pPr>
      <w:r>
        <w:rPr>
          <w:lang w:eastAsia="zh-CN"/>
        </w:rPr>
        <w:t>“80/20PAL”則是CLEC標準的股票質押策略；</w:t>
      </w:r>
    </w:p>
    <w:p w14:paraId="49A810FE" w14:textId="77777777" w:rsidR="00405980" w:rsidRDefault="00000000">
      <w:pPr>
        <w:rPr>
          <w:rFonts w:hint="eastAsia"/>
          <w:lang w:eastAsia="zh-CN"/>
        </w:rPr>
      </w:pPr>
      <w:r>
        <w:rPr>
          <w:lang w:eastAsia="zh-CN"/>
        </w:rPr>
        <w:t>“80/20現金接力”則是70/30現金接力的變種，其他規則不變，目標比例變爲80/20，最低現金安全墊變爲10年年開銷。</w:t>
      </w:r>
    </w:p>
    <w:p w14:paraId="4FA0B10C" w14:textId="77777777" w:rsidR="00405980" w:rsidRDefault="00000000">
      <w:pPr>
        <w:rPr>
          <w:rFonts w:hint="eastAsia"/>
          <w:lang w:eastAsia="zh-CN"/>
        </w:rPr>
      </w:pPr>
      <w:r>
        <w:rPr>
          <w:lang w:eastAsia="zh-CN"/>
        </w:rPr>
        <w:t>最終結果是：80/20賣資產剩下195.18萬元，70/30現金接力剩下342.72萬元，80/20現金接力剩下405.82萬元，80/20 PAL剩下540.43萬元。</w:t>
      </w:r>
    </w:p>
    <w:p w14:paraId="62B4EBDB" w14:textId="77777777" w:rsidR="00405980" w:rsidRDefault="00000000">
      <w:pPr>
        <w:rPr>
          <w:rFonts w:hint="eastAsia"/>
          <w:lang w:eastAsia="zh-CN"/>
        </w:rPr>
      </w:pPr>
      <w:r>
        <w:rPr>
          <w:lang w:eastAsia="zh-CN"/>
        </w:rPr>
        <w:t>可以看到，收益方面，無論是70/30現金接力還是80/20現金接力，儘管不如PAL，但都明顯勝過賣資產不借錢的策略。這足以說明這個折中方法的價值了。</w:t>
      </w:r>
    </w:p>
    <w:p w14:paraId="51C909DF" w14:textId="77777777" w:rsidR="00405980" w:rsidRDefault="00000000">
      <w:pPr>
        <w:pStyle w:val="1"/>
        <w:rPr>
          <w:lang w:eastAsia="zh-CN"/>
        </w:rPr>
      </w:pPr>
      <w:r>
        <w:rPr>
          <w:lang w:eastAsia="zh-CN"/>
        </w:rPr>
        <w:t>八、融資質押的配置比例和提取率選擇</w:t>
      </w:r>
    </w:p>
    <w:p w14:paraId="288C9DA2" w14:textId="77777777" w:rsidR="00405980" w:rsidRDefault="00000000">
      <w:pPr>
        <w:rPr>
          <w:rFonts w:hint="eastAsia"/>
          <w:lang w:eastAsia="zh-CN"/>
        </w:rPr>
      </w:pPr>
      <w:r>
        <w:rPr>
          <w:lang w:eastAsia="zh-CN"/>
        </w:rPr>
        <w:t>看到這裏可能有人會問：CLEC的70/30可以每年質押3%，爲什麼到了現金接力卻只按2%來算？</w:t>
      </w:r>
    </w:p>
    <w:p w14:paraId="35881FBA" w14:textId="77777777" w:rsidR="00405980" w:rsidRDefault="00000000">
      <w:pPr>
        <w:rPr>
          <w:rFonts w:hint="eastAsia"/>
          <w:lang w:eastAsia="zh-CN"/>
        </w:rPr>
      </w:pPr>
      <w:r>
        <w:rPr>
          <w:lang w:eastAsia="zh-CN"/>
        </w:rPr>
        <w:t>要回答這個問題，我覺得最好把三種現金接力配置放在一起看：70/30每年提取2%，80/20每年提取2%，以及70/30每年提取3%。</w:t>
      </w:r>
    </w:p>
    <w:p w14:paraId="4235EE2C" w14:textId="77777777" w:rsidR="00405980" w:rsidRDefault="00000000">
      <w:pPr>
        <w:rPr>
          <w:rFonts w:hint="eastAsia"/>
          <w:lang w:eastAsia="zh-CN"/>
        </w:rPr>
      </w:pPr>
      <w:r>
        <w:rPr>
          <w:lang w:eastAsia="zh-CN"/>
        </w:rPr>
        <w:t>下面仍然假設初始100萬元，現金收益1%，融資利率3%，單利掛息。</w:t>
      </w:r>
    </w:p>
    <w:p w14:paraId="29FEF264" w14:textId="77777777" w:rsidR="00405980" w:rsidRDefault="00000000">
      <w:pPr>
        <w:rPr>
          <w:rFonts w:hint="eastAsia"/>
          <w:lang w:eastAsia="zh-CN"/>
        </w:rPr>
      </w:pPr>
      <w:r>
        <w:rPr>
          <w:lang w:eastAsia="zh-CN"/>
        </w:rPr>
        <w:t>先看2000年3月27日高點入場的完整結果，金額單位爲萬元。</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83"/>
        <w:gridCol w:w="2218"/>
        <w:gridCol w:w="2218"/>
        <w:gridCol w:w="2218"/>
      </w:tblGrid>
      <w:tr w:rsidR="00405980" w14:paraId="75546126" w14:textId="77777777">
        <w:trPr>
          <w:cantSplit/>
          <w:tblHeader/>
          <w:jc w:val="center"/>
        </w:trPr>
        <w:tc>
          <w:tcPr>
            <w:tcW w:w="3283" w:type="dxa"/>
            <w:shd w:val="clear" w:color="auto" w:fill="DCE5EA"/>
            <w:tcMar>
              <w:top w:w="85" w:type="dxa"/>
              <w:left w:w="105" w:type="dxa"/>
              <w:bottom w:w="85" w:type="dxa"/>
              <w:right w:w="105" w:type="dxa"/>
            </w:tcMar>
            <w:vAlign w:val="center"/>
          </w:tcPr>
          <w:p w14:paraId="34A5A917" w14:textId="77777777" w:rsidR="00405980" w:rsidRDefault="00000000">
            <w:pPr>
              <w:keepNext/>
              <w:spacing w:after="0" w:line="278" w:lineRule="auto"/>
              <w:rPr>
                <w:rFonts w:hint="eastAsia"/>
              </w:rPr>
            </w:pPr>
            <w:r>
              <w:rPr>
                <w:rFonts w:ascii="微软雅黑" w:eastAsia="微软雅黑" w:hAnsi="微软雅黑" w:cs="微软雅黑"/>
                <w:b/>
                <w:sz w:val="19"/>
              </w:rPr>
              <w:lastRenderedPageBreak/>
              <w:t>對比項目</w:t>
            </w:r>
          </w:p>
        </w:tc>
        <w:tc>
          <w:tcPr>
            <w:tcW w:w="2218" w:type="dxa"/>
            <w:shd w:val="clear" w:color="auto" w:fill="DCE5EA"/>
            <w:tcMar>
              <w:top w:w="85" w:type="dxa"/>
              <w:left w:w="105" w:type="dxa"/>
              <w:bottom w:w="85" w:type="dxa"/>
              <w:right w:w="105" w:type="dxa"/>
            </w:tcMar>
            <w:vAlign w:val="center"/>
          </w:tcPr>
          <w:p w14:paraId="5254AB20" w14:textId="77777777" w:rsidR="00405980" w:rsidRDefault="00000000">
            <w:pPr>
              <w:keepNext/>
              <w:spacing w:after="0" w:line="278" w:lineRule="auto"/>
              <w:jc w:val="center"/>
              <w:rPr>
                <w:rFonts w:hint="eastAsia"/>
              </w:rPr>
            </w:pPr>
            <w:r>
              <w:rPr>
                <w:rFonts w:ascii="微软雅黑" w:eastAsia="微软雅黑" w:hAnsi="微软雅黑" w:cs="微软雅黑"/>
                <w:b/>
                <w:sz w:val="19"/>
              </w:rPr>
              <w:t>70/30接力，每年2%</w:t>
            </w:r>
          </w:p>
        </w:tc>
        <w:tc>
          <w:tcPr>
            <w:tcW w:w="2218" w:type="dxa"/>
            <w:shd w:val="clear" w:color="auto" w:fill="DCE5EA"/>
            <w:tcMar>
              <w:top w:w="85" w:type="dxa"/>
              <w:left w:w="105" w:type="dxa"/>
              <w:bottom w:w="85" w:type="dxa"/>
              <w:right w:w="105" w:type="dxa"/>
            </w:tcMar>
            <w:vAlign w:val="center"/>
          </w:tcPr>
          <w:p w14:paraId="1535C750" w14:textId="77777777" w:rsidR="00405980" w:rsidRDefault="00000000">
            <w:pPr>
              <w:keepNext/>
              <w:spacing w:after="0" w:line="278" w:lineRule="auto"/>
              <w:jc w:val="center"/>
              <w:rPr>
                <w:rFonts w:hint="eastAsia"/>
              </w:rPr>
            </w:pPr>
            <w:r>
              <w:rPr>
                <w:rFonts w:ascii="微软雅黑" w:eastAsia="微软雅黑" w:hAnsi="微软雅黑" w:cs="微软雅黑"/>
                <w:b/>
                <w:sz w:val="19"/>
              </w:rPr>
              <w:t>80/20接力，每年2%</w:t>
            </w:r>
          </w:p>
        </w:tc>
        <w:tc>
          <w:tcPr>
            <w:tcW w:w="2218" w:type="dxa"/>
            <w:shd w:val="clear" w:color="auto" w:fill="DCE5EA"/>
            <w:tcMar>
              <w:top w:w="85" w:type="dxa"/>
              <w:left w:w="105" w:type="dxa"/>
              <w:bottom w:w="85" w:type="dxa"/>
              <w:right w:w="105" w:type="dxa"/>
            </w:tcMar>
            <w:vAlign w:val="center"/>
          </w:tcPr>
          <w:p w14:paraId="4B2C15FD" w14:textId="77777777" w:rsidR="00405980" w:rsidRDefault="00000000">
            <w:pPr>
              <w:keepNext/>
              <w:spacing w:after="0" w:line="278" w:lineRule="auto"/>
              <w:jc w:val="center"/>
              <w:rPr>
                <w:rFonts w:hint="eastAsia"/>
              </w:rPr>
            </w:pPr>
            <w:r>
              <w:rPr>
                <w:rFonts w:ascii="微软雅黑" w:eastAsia="微软雅黑" w:hAnsi="微软雅黑" w:cs="微软雅黑"/>
                <w:b/>
                <w:sz w:val="19"/>
              </w:rPr>
              <w:t>70/30接力，每年3%</w:t>
            </w:r>
          </w:p>
        </w:tc>
      </w:tr>
      <w:tr w:rsidR="00405980" w14:paraId="24665B44" w14:textId="77777777">
        <w:trPr>
          <w:cantSplit/>
          <w:jc w:val="center"/>
        </w:trPr>
        <w:tc>
          <w:tcPr>
            <w:tcW w:w="3283" w:type="dxa"/>
            <w:shd w:val="clear" w:color="auto" w:fill="FFFFFF"/>
            <w:tcMar>
              <w:top w:w="85" w:type="dxa"/>
              <w:left w:w="105" w:type="dxa"/>
              <w:bottom w:w="85" w:type="dxa"/>
              <w:right w:w="105" w:type="dxa"/>
            </w:tcMar>
            <w:vAlign w:val="center"/>
          </w:tcPr>
          <w:p w14:paraId="411FF1A1" w14:textId="77777777" w:rsidR="00405980" w:rsidRDefault="00000000">
            <w:pPr>
              <w:spacing w:after="0" w:line="278" w:lineRule="auto"/>
              <w:rPr>
                <w:rFonts w:hint="eastAsia"/>
              </w:rPr>
            </w:pPr>
            <w:r>
              <w:rPr>
                <w:rFonts w:ascii="微软雅黑" w:eastAsia="微软雅黑" w:hAnsi="微软雅黑" w:cs="微软雅黑"/>
                <w:sz w:val="19"/>
              </w:rPr>
              <w:t>每年生活費</w:t>
            </w:r>
          </w:p>
        </w:tc>
        <w:tc>
          <w:tcPr>
            <w:tcW w:w="2218" w:type="dxa"/>
            <w:shd w:val="clear" w:color="auto" w:fill="FFFFFF"/>
            <w:tcMar>
              <w:top w:w="85" w:type="dxa"/>
              <w:left w:w="105" w:type="dxa"/>
              <w:bottom w:w="85" w:type="dxa"/>
              <w:right w:w="105" w:type="dxa"/>
            </w:tcMar>
            <w:vAlign w:val="center"/>
          </w:tcPr>
          <w:p w14:paraId="01858D07" w14:textId="77777777" w:rsidR="00405980" w:rsidRDefault="00000000">
            <w:pPr>
              <w:spacing w:after="0" w:line="278" w:lineRule="auto"/>
              <w:jc w:val="center"/>
              <w:rPr>
                <w:rFonts w:hint="eastAsia"/>
              </w:rPr>
            </w:pPr>
            <w:r>
              <w:rPr>
                <w:rFonts w:ascii="微软雅黑" w:eastAsia="微软雅黑" w:hAnsi="微软雅黑" w:cs="微软雅黑"/>
                <w:sz w:val="19"/>
              </w:rPr>
              <w:t>2.00</w:t>
            </w:r>
          </w:p>
        </w:tc>
        <w:tc>
          <w:tcPr>
            <w:tcW w:w="2218" w:type="dxa"/>
            <w:shd w:val="clear" w:color="auto" w:fill="FFFFFF"/>
            <w:tcMar>
              <w:top w:w="85" w:type="dxa"/>
              <w:left w:w="105" w:type="dxa"/>
              <w:bottom w:w="85" w:type="dxa"/>
              <w:right w:w="105" w:type="dxa"/>
            </w:tcMar>
            <w:vAlign w:val="center"/>
          </w:tcPr>
          <w:p w14:paraId="7B7FE95B" w14:textId="77777777" w:rsidR="00405980" w:rsidRDefault="00000000">
            <w:pPr>
              <w:spacing w:after="0" w:line="278" w:lineRule="auto"/>
              <w:jc w:val="center"/>
              <w:rPr>
                <w:rFonts w:hint="eastAsia"/>
              </w:rPr>
            </w:pPr>
            <w:r>
              <w:rPr>
                <w:rFonts w:ascii="微软雅黑" w:eastAsia="微软雅黑" w:hAnsi="微软雅黑" w:cs="微软雅黑"/>
                <w:sz w:val="19"/>
              </w:rPr>
              <w:t>2.00</w:t>
            </w:r>
          </w:p>
        </w:tc>
        <w:tc>
          <w:tcPr>
            <w:tcW w:w="2218" w:type="dxa"/>
            <w:shd w:val="clear" w:color="auto" w:fill="FFFFFF"/>
            <w:tcMar>
              <w:top w:w="85" w:type="dxa"/>
              <w:left w:w="105" w:type="dxa"/>
              <w:bottom w:w="85" w:type="dxa"/>
              <w:right w:w="105" w:type="dxa"/>
            </w:tcMar>
            <w:vAlign w:val="center"/>
          </w:tcPr>
          <w:p w14:paraId="75284184" w14:textId="77777777" w:rsidR="00405980" w:rsidRDefault="00000000">
            <w:pPr>
              <w:spacing w:after="0" w:line="278" w:lineRule="auto"/>
              <w:jc w:val="center"/>
              <w:rPr>
                <w:rFonts w:hint="eastAsia"/>
              </w:rPr>
            </w:pPr>
            <w:r>
              <w:rPr>
                <w:rFonts w:ascii="微软雅黑" w:eastAsia="微软雅黑" w:hAnsi="微软雅黑" w:cs="微软雅黑"/>
                <w:sz w:val="19"/>
              </w:rPr>
              <w:t>3.00</w:t>
            </w:r>
          </w:p>
        </w:tc>
      </w:tr>
      <w:tr w:rsidR="00405980" w14:paraId="5D8752C1" w14:textId="77777777">
        <w:trPr>
          <w:cantSplit/>
          <w:jc w:val="center"/>
        </w:trPr>
        <w:tc>
          <w:tcPr>
            <w:tcW w:w="3283" w:type="dxa"/>
            <w:shd w:val="clear" w:color="auto" w:fill="F6F8FA"/>
            <w:tcMar>
              <w:top w:w="85" w:type="dxa"/>
              <w:left w:w="105" w:type="dxa"/>
              <w:bottom w:w="85" w:type="dxa"/>
              <w:right w:w="105" w:type="dxa"/>
            </w:tcMar>
            <w:vAlign w:val="center"/>
          </w:tcPr>
          <w:p w14:paraId="05C8125A" w14:textId="77777777" w:rsidR="00405980" w:rsidRDefault="00000000">
            <w:pPr>
              <w:spacing w:after="0" w:line="278" w:lineRule="auto"/>
              <w:rPr>
                <w:rFonts w:hint="eastAsia"/>
              </w:rPr>
            </w:pPr>
            <w:r>
              <w:rPr>
                <w:rFonts w:ascii="微软雅黑" w:eastAsia="微软雅黑" w:hAnsi="微软雅黑" w:cs="微软雅黑"/>
                <w:sz w:val="19"/>
              </w:rPr>
              <w:t>實際運行至</w:t>
            </w:r>
          </w:p>
        </w:tc>
        <w:tc>
          <w:tcPr>
            <w:tcW w:w="2218" w:type="dxa"/>
            <w:shd w:val="clear" w:color="auto" w:fill="F6F8FA"/>
            <w:tcMar>
              <w:top w:w="85" w:type="dxa"/>
              <w:left w:w="105" w:type="dxa"/>
              <w:bottom w:w="85" w:type="dxa"/>
              <w:right w:w="105" w:type="dxa"/>
            </w:tcMar>
            <w:vAlign w:val="center"/>
          </w:tcPr>
          <w:p w14:paraId="6774C795" w14:textId="77777777" w:rsidR="00405980" w:rsidRDefault="00000000">
            <w:pPr>
              <w:spacing w:after="0" w:line="278" w:lineRule="auto"/>
              <w:jc w:val="center"/>
              <w:rPr>
                <w:rFonts w:hint="eastAsia"/>
              </w:rPr>
            </w:pPr>
            <w:r>
              <w:rPr>
                <w:rFonts w:ascii="微软雅黑" w:eastAsia="微软雅黑" w:hAnsi="微软雅黑" w:cs="微软雅黑"/>
                <w:sz w:val="19"/>
              </w:rPr>
              <w:t>2026-09-08</w:t>
            </w:r>
          </w:p>
        </w:tc>
        <w:tc>
          <w:tcPr>
            <w:tcW w:w="2218" w:type="dxa"/>
            <w:shd w:val="clear" w:color="auto" w:fill="F6F8FA"/>
            <w:tcMar>
              <w:top w:w="85" w:type="dxa"/>
              <w:left w:w="105" w:type="dxa"/>
              <w:bottom w:w="85" w:type="dxa"/>
              <w:right w:w="105" w:type="dxa"/>
            </w:tcMar>
            <w:vAlign w:val="center"/>
          </w:tcPr>
          <w:p w14:paraId="06198483" w14:textId="77777777" w:rsidR="00405980" w:rsidRDefault="00000000">
            <w:pPr>
              <w:spacing w:after="0" w:line="278" w:lineRule="auto"/>
              <w:jc w:val="center"/>
              <w:rPr>
                <w:rFonts w:hint="eastAsia"/>
              </w:rPr>
            </w:pPr>
            <w:r>
              <w:rPr>
                <w:rFonts w:ascii="微软雅黑" w:eastAsia="微软雅黑" w:hAnsi="微软雅黑" w:cs="微软雅黑"/>
                <w:sz w:val="19"/>
              </w:rPr>
              <w:t>2026-09-08</w:t>
            </w:r>
          </w:p>
        </w:tc>
        <w:tc>
          <w:tcPr>
            <w:tcW w:w="2218" w:type="dxa"/>
            <w:shd w:val="clear" w:color="auto" w:fill="F6F8FA"/>
            <w:tcMar>
              <w:top w:w="85" w:type="dxa"/>
              <w:left w:w="105" w:type="dxa"/>
              <w:bottom w:w="85" w:type="dxa"/>
              <w:right w:w="105" w:type="dxa"/>
            </w:tcMar>
            <w:vAlign w:val="center"/>
          </w:tcPr>
          <w:p w14:paraId="1BFD3FDA" w14:textId="77777777" w:rsidR="00405980" w:rsidRDefault="00000000">
            <w:pPr>
              <w:spacing w:after="0" w:line="278" w:lineRule="auto"/>
              <w:jc w:val="center"/>
              <w:rPr>
                <w:rFonts w:hint="eastAsia"/>
              </w:rPr>
            </w:pPr>
            <w:r>
              <w:rPr>
                <w:rFonts w:ascii="微软雅黑" w:eastAsia="微软雅黑" w:hAnsi="微软雅黑" w:cs="微软雅黑"/>
                <w:sz w:val="19"/>
              </w:rPr>
              <w:t>2017-01-05</w:t>
            </w:r>
          </w:p>
        </w:tc>
      </w:tr>
      <w:tr w:rsidR="00405980" w14:paraId="11C9A7FC" w14:textId="77777777">
        <w:trPr>
          <w:cantSplit/>
          <w:jc w:val="center"/>
        </w:trPr>
        <w:tc>
          <w:tcPr>
            <w:tcW w:w="3283" w:type="dxa"/>
            <w:shd w:val="clear" w:color="auto" w:fill="FFFFFF"/>
            <w:tcMar>
              <w:top w:w="85" w:type="dxa"/>
              <w:left w:w="105" w:type="dxa"/>
              <w:bottom w:w="85" w:type="dxa"/>
              <w:right w:w="105" w:type="dxa"/>
            </w:tcMar>
            <w:vAlign w:val="center"/>
          </w:tcPr>
          <w:p w14:paraId="2B7E97AC" w14:textId="77777777" w:rsidR="00405980" w:rsidRDefault="00000000">
            <w:pPr>
              <w:spacing w:after="0" w:line="278" w:lineRule="auto"/>
              <w:rPr>
                <w:rFonts w:hint="eastAsia"/>
              </w:rPr>
            </w:pPr>
            <w:r>
              <w:rPr>
                <w:rFonts w:ascii="微软雅黑" w:eastAsia="微软雅黑" w:hAnsi="微软雅黑" w:cs="微软雅黑"/>
                <w:sz w:val="19"/>
              </w:rPr>
              <w:t>結果</w:t>
            </w:r>
          </w:p>
        </w:tc>
        <w:tc>
          <w:tcPr>
            <w:tcW w:w="2218" w:type="dxa"/>
            <w:shd w:val="clear" w:color="auto" w:fill="FFFFFF"/>
            <w:tcMar>
              <w:top w:w="85" w:type="dxa"/>
              <w:left w:w="105" w:type="dxa"/>
              <w:bottom w:w="85" w:type="dxa"/>
              <w:right w:w="105" w:type="dxa"/>
            </w:tcMar>
            <w:vAlign w:val="center"/>
          </w:tcPr>
          <w:p w14:paraId="328D67FE" w14:textId="77777777" w:rsidR="00405980" w:rsidRDefault="00000000">
            <w:pPr>
              <w:spacing w:after="0" w:line="278" w:lineRule="auto"/>
              <w:jc w:val="center"/>
              <w:rPr>
                <w:rFonts w:hint="eastAsia"/>
              </w:rPr>
            </w:pPr>
            <w:r>
              <w:rPr>
                <w:rFonts w:ascii="微软雅黑" w:eastAsia="微软雅黑" w:hAnsi="微软雅黑" w:cs="微软雅黑"/>
                <w:sz w:val="19"/>
              </w:rPr>
              <w:t>完成</w:t>
            </w:r>
          </w:p>
        </w:tc>
        <w:tc>
          <w:tcPr>
            <w:tcW w:w="2218" w:type="dxa"/>
            <w:shd w:val="clear" w:color="auto" w:fill="FFFFFF"/>
            <w:tcMar>
              <w:top w:w="85" w:type="dxa"/>
              <w:left w:w="105" w:type="dxa"/>
              <w:bottom w:w="85" w:type="dxa"/>
              <w:right w:w="105" w:type="dxa"/>
            </w:tcMar>
            <w:vAlign w:val="center"/>
          </w:tcPr>
          <w:p w14:paraId="75DB5230" w14:textId="77777777" w:rsidR="00405980" w:rsidRDefault="00000000">
            <w:pPr>
              <w:spacing w:after="0" w:line="278" w:lineRule="auto"/>
              <w:jc w:val="center"/>
              <w:rPr>
                <w:rFonts w:hint="eastAsia"/>
              </w:rPr>
            </w:pPr>
            <w:r>
              <w:rPr>
                <w:rFonts w:ascii="微软雅黑" w:eastAsia="微软雅黑" w:hAnsi="微软雅黑" w:cs="微软雅黑"/>
                <w:sz w:val="19"/>
              </w:rPr>
              <w:t>完成</w:t>
            </w:r>
          </w:p>
        </w:tc>
        <w:tc>
          <w:tcPr>
            <w:tcW w:w="2218" w:type="dxa"/>
            <w:shd w:val="clear" w:color="auto" w:fill="FFFFFF"/>
            <w:tcMar>
              <w:top w:w="85" w:type="dxa"/>
              <w:left w:w="105" w:type="dxa"/>
              <w:bottom w:w="85" w:type="dxa"/>
              <w:right w:w="105" w:type="dxa"/>
            </w:tcMar>
            <w:vAlign w:val="center"/>
          </w:tcPr>
          <w:p w14:paraId="79ECF03F" w14:textId="77777777" w:rsidR="00405980" w:rsidRDefault="00000000">
            <w:pPr>
              <w:spacing w:after="0" w:line="278" w:lineRule="auto"/>
              <w:jc w:val="center"/>
              <w:rPr>
                <w:rFonts w:hint="eastAsia"/>
              </w:rPr>
            </w:pPr>
            <w:r>
              <w:rPr>
                <w:rFonts w:ascii="微软雅黑" w:eastAsia="微软雅黑" w:hAnsi="微软雅黑" w:cs="微软雅黑"/>
                <w:sz w:val="19"/>
              </w:rPr>
              <w:t>生活費支付失敗</w:t>
            </w:r>
          </w:p>
        </w:tc>
      </w:tr>
      <w:tr w:rsidR="00405980" w14:paraId="4980A519" w14:textId="77777777">
        <w:trPr>
          <w:cantSplit/>
          <w:jc w:val="center"/>
        </w:trPr>
        <w:tc>
          <w:tcPr>
            <w:tcW w:w="3283" w:type="dxa"/>
            <w:shd w:val="clear" w:color="auto" w:fill="F6F8FA"/>
            <w:tcMar>
              <w:top w:w="85" w:type="dxa"/>
              <w:left w:w="105" w:type="dxa"/>
              <w:bottom w:w="85" w:type="dxa"/>
              <w:right w:w="105" w:type="dxa"/>
            </w:tcMar>
            <w:vAlign w:val="center"/>
          </w:tcPr>
          <w:p w14:paraId="003E3535" w14:textId="77777777" w:rsidR="00405980" w:rsidRDefault="00000000">
            <w:pPr>
              <w:spacing w:after="0" w:line="278" w:lineRule="auto"/>
              <w:rPr>
                <w:rFonts w:hint="eastAsia"/>
              </w:rPr>
            </w:pPr>
            <w:r>
              <w:rPr>
                <w:rFonts w:ascii="微软雅黑" w:eastAsia="微软雅黑" w:hAnsi="微软雅黑" w:cs="微软雅黑"/>
                <w:sz w:val="19"/>
              </w:rPr>
              <w:t>期末或終止時淨資產</w:t>
            </w:r>
          </w:p>
        </w:tc>
        <w:tc>
          <w:tcPr>
            <w:tcW w:w="2218" w:type="dxa"/>
            <w:shd w:val="clear" w:color="auto" w:fill="F6F8FA"/>
            <w:tcMar>
              <w:top w:w="85" w:type="dxa"/>
              <w:left w:w="105" w:type="dxa"/>
              <w:bottom w:w="85" w:type="dxa"/>
              <w:right w:w="105" w:type="dxa"/>
            </w:tcMar>
            <w:vAlign w:val="center"/>
          </w:tcPr>
          <w:p w14:paraId="6D8BF0BE" w14:textId="77777777" w:rsidR="00405980" w:rsidRDefault="00000000">
            <w:pPr>
              <w:spacing w:after="0" w:line="278" w:lineRule="auto"/>
              <w:jc w:val="center"/>
              <w:rPr>
                <w:rFonts w:hint="eastAsia"/>
              </w:rPr>
            </w:pPr>
            <w:r>
              <w:rPr>
                <w:rFonts w:ascii="微软雅黑" w:eastAsia="微软雅黑" w:hAnsi="微软雅黑" w:cs="微软雅黑"/>
                <w:sz w:val="19"/>
              </w:rPr>
              <w:t>342.72</w:t>
            </w:r>
          </w:p>
        </w:tc>
        <w:tc>
          <w:tcPr>
            <w:tcW w:w="2218" w:type="dxa"/>
            <w:shd w:val="clear" w:color="auto" w:fill="F6F8FA"/>
            <w:tcMar>
              <w:top w:w="85" w:type="dxa"/>
              <w:left w:w="105" w:type="dxa"/>
              <w:bottom w:w="85" w:type="dxa"/>
              <w:right w:w="105" w:type="dxa"/>
            </w:tcMar>
            <w:vAlign w:val="center"/>
          </w:tcPr>
          <w:p w14:paraId="2C9F9599" w14:textId="77777777" w:rsidR="00405980" w:rsidRDefault="00000000">
            <w:pPr>
              <w:spacing w:after="0" w:line="278" w:lineRule="auto"/>
              <w:jc w:val="center"/>
              <w:rPr>
                <w:rFonts w:hint="eastAsia"/>
              </w:rPr>
            </w:pPr>
            <w:r>
              <w:rPr>
                <w:rFonts w:ascii="微软雅黑" w:eastAsia="微软雅黑" w:hAnsi="微软雅黑" w:cs="微软雅黑"/>
                <w:sz w:val="19"/>
              </w:rPr>
              <w:t>405.82</w:t>
            </w:r>
          </w:p>
        </w:tc>
        <w:tc>
          <w:tcPr>
            <w:tcW w:w="2218" w:type="dxa"/>
            <w:shd w:val="clear" w:color="auto" w:fill="F6F8FA"/>
            <w:tcMar>
              <w:top w:w="85" w:type="dxa"/>
              <w:left w:w="105" w:type="dxa"/>
              <w:bottom w:w="85" w:type="dxa"/>
              <w:right w:w="105" w:type="dxa"/>
            </w:tcMar>
            <w:vAlign w:val="center"/>
          </w:tcPr>
          <w:p w14:paraId="013AD817" w14:textId="77777777" w:rsidR="00405980" w:rsidRDefault="00000000">
            <w:pPr>
              <w:spacing w:after="0" w:line="278" w:lineRule="auto"/>
              <w:jc w:val="center"/>
              <w:rPr>
                <w:rFonts w:hint="eastAsia"/>
              </w:rPr>
            </w:pPr>
            <w:r>
              <w:rPr>
                <w:rFonts w:ascii="微软雅黑" w:eastAsia="微软雅黑" w:hAnsi="微软雅黑" w:cs="微软雅黑"/>
                <w:sz w:val="19"/>
              </w:rPr>
              <w:t>55.65（終止時）</w:t>
            </w:r>
          </w:p>
        </w:tc>
      </w:tr>
      <w:tr w:rsidR="00405980" w14:paraId="2077C825" w14:textId="77777777">
        <w:trPr>
          <w:cantSplit/>
          <w:jc w:val="center"/>
        </w:trPr>
        <w:tc>
          <w:tcPr>
            <w:tcW w:w="3283" w:type="dxa"/>
            <w:shd w:val="clear" w:color="auto" w:fill="FFFFFF"/>
            <w:tcMar>
              <w:top w:w="85" w:type="dxa"/>
              <w:left w:w="105" w:type="dxa"/>
              <w:bottom w:w="85" w:type="dxa"/>
              <w:right w:w="105" w:type="dxa"/>
            </w:tcMar>
            <w:vAlign w:val="center"/>
          </w:tcPr>
          <w:p w14:paraId="674A9981" w14:textId="77777777" w:rsidR="00405980" w:rsidRDefault="00000000">
            <w:pPr>
              <w:spacing w:after="0" w:line="278" w:lineRule="auto"/>
              <w:rPr>
                <w:rFonts w:hint="eastAsia"/>
              </w:rPr>
            </w:pPr>
            <w:r>
              <w:rPr>
                <w:rFonts w:ascii="微软雅黑" w:eastAsia="微软雅黑" w:hAnsi="微软雅黑" w:cs="微软雅黑"/>
                <w:sz w:val="19"/>
              </w:rPr>
              <w:t>期末或終止時負債</w:t>
            </w:r>
          </w:p>
        </w:tc>
        <w:tc>
          <w:tcPr>
            <w:tcW w:w="2218" w:type="dxa"/>
            <w:shd w:val="clear" w:color="auto" w:fill="FFFFFF"/>
            <w:tcMar>
              <w:top w:w="85" w:type="dxa"/>
              <w:left w:w="105" w:type="dxa"/>
              <w:bottom w:w="85" w:type="dxa"/>
              <w:right w:w="105" w:type="dxa"/>
            </w:tcMar>
            <w:vAlign w:val="center"/>
          </w:tcPr>
          <w:p w14:paraId="33EFE4F9" w14:textId="77777777" w:rsidR="00405980" w:rsidRDefault="00000000">
            <w:pPr>
              <w:spacing w:after="0" w:line="278" w:lineRule="auto"/>
              <w:jc w:val="center"/>
              <w:rPr>
                <w:rFonts w:hint="eastAsia"/>
              </w:rPr>
            </w:pPr>
            <w:r>
              <w:rPr>
                <w:rFonts w:ascii="微软雅黑" w:eastAsia="微软雅黑" w:hAnsi="微软雅黑" w:cs="微软雅黑"/>
                <w:sz w:val="19"/>
              </w:rPr>
              <w:t>48.67</w:t>
            </w:r>
          </w:p>
        </w:tc>
        <w:tc>
          <w:tcPr>
            <w:tcW w:w="2218" w:type="dxa"/>
            <w:shd w:val="clear" w:color="auto" w:fill="FFFFFF"/>
            <w:tcMar>
              <w:top w:w="85" w:type="dxa"/>
              <w:left w:w="105" w:type="dxa"/>
              <w:bottom w:w="85" w:type="dxa"/>
              <w:right w:w="105" w:type="dxa"/>
            </w:tcMar>
            <w:vAlign w:val="center"/>
          </w:tcPr>
          <w:p w14:paraId="152FE8A5" w14:textId="77777777" w:rsidR="00405980" w:rsidRDefault="00000000">
            <w:pPr>
              <w:spacing w:after="0" w:line="278" w:lineRule="auto"/>
              <w:jc w:val="center"/>
              <w:rPr>
                <w:rFonts w:hint="eastAsia"/>
              </w:rPr>
            </w:pPr>
            <w:r>
              <w:rPr>
                <w:rFonts w:ascii="微软雅黑" w:eastAsia="微软雅黑" w:hAnsi="微软雅黑" w:cs="微软雅黑"/>
                <w:sz w:val="19"/>
              </w:rPr>
              <w:t>53.38</w:t>
            </w:r>
          </w:p>
        </w:tc>
        <w:tc>
          <w:tcPr>
            <w:tcW w:w="2218" w:type="dxa"/>
            <w:shd w:val="clear" w:color="auto" w:fill="FFFFFF"/>
            <w:tcMar>
              <w:top w:w="85" w:type="dxa"/>
              <w:left w:w="105" w:type="dxa"/>
              <w:bottom w:w="85" w:type="dxa"/>
              <w:right w:w="105" w:type="dxa"/>
            </w:tcMar>
            <w:vAlign w:val="center"/>
          </w:tcPr>
          <w:p w14:paraId="69FCC0A7" w14:textId="77777777" w:rsidR="00405980" w:rsidRDefault="00000000">
            <w:pPr>
              <w:spacing w:after="0" w:line="278" w:lineRule="auto"/>
              <w:jc w:val="center"/>
              <w:rPr>
                <w:rFonts w:hint="eastAsia"/>
              </w:rPr>
            </w:pPr>
            <w:r>
              <w:rPr>
                <w:rFonts w:ascii="微软雅黑" w:eastAsia="微软雅黑" w:hAnsi="微软雅黑" w:cs="微软雅黑"/>
                <w:sz w:val="19"/>
              </w:rPr>
              <w:t>26.88（終止時）</w:t>
            </w:r>
          </w:p>
        </w:tc>
      </w:tr>
      <w:tr w:rsidR="00405980" w14:paraId="7BA746DC" w14:textId="77777777">
        <w:trPr>
          <w:cantSplit/>
          <w:jc w:val="center"/>
        </w:trPr>
        <w:tc>
          <w:tcPr>
            <w:tcW w:w="3283" w:type="dxa"/>
            <w:shd w:val="clear" w:color="auto" w:fill="F6F8FA"/>
            <w:tcMar>
              <w:top w:w="85" w:type="dxa"/>
              <w:left w:w="105" w:type="dxa"/>
              <w:bottom w:w="85" w:type="dxa"/>
              <w:right w:w="105" w:type="dxa"/>
            </w:tcMar>
            <w:vAlign w:val="center"/>
          </w:tcPr>
          <w:p w14:paraId="2E46087D" w14:textId="77777777" w:rsidR="00405980" w:rsidRDefault="00000000">
            <w:pPr>
              <w:spacing w:after="0" w:line="278" w:lineRule="auto"/>
              <w:rPr>
                <w:rFonts w:hint="eastAsia"/>
              </w:rPr>
            </w:pPr>
            <w:r>
              <w:rPr>
                <w:rFonts w:ascii="微软雅黑" w:eastAsia="微软雅黑" w:hAnsi="微软雅黑" w:cs="微软雅黑"/>
                <w:sz w:val="19"/>
              </w:rPr>
              <w:t>累計已付生活費</w:t>
            </w:r>
          </w:p>
        </w:tc>
        <w:tc>
          <w:tcPr>
            <w:tcW w:w="2218" w:type="dxa"/>
            <w:shd w:val="clear" w:color="auto" w:fill="F6F8FA"/>
            <w:tcMar>
              <w:top w:w="85" w:type="dxa"/>
              <w:left w:w="105" w:type="dxa"/>
              <w:bottom w:w="85" w:type="dxa"/>
              <w:right w:w="105" w:type="dxa"/>
            </w:tcMar>
            <w:vAlign w:val="center"/>
          </w:tcPr>
          <w:p w14:paraId="4FC05D1B" w14:textId="77777777" w:rsidR="00405980" w:rsidRDefault="00000000">
            <w:pPr>
              <w:spacing w:after="0" w:line="278" w:lineRule="auto"/>
              <w:jc w:val="center"/>
              <w:rPr>
                <w:rFonts w:hint="eastAsia"/>
              </w:rPr>
            </w:pPr>
            <w:r>
              <w:rPr>
                <w:rFonts w:ascii="微软雅黑" w:eastAsia="微软雅黑" w:hAnsi="微软雅黑" w:cs="微软雅黑"/>
                <w:sz w:val="19"/>
              </w:rPr>
              <w:t>54.00</w:t>
            </w:r>
          </w:p>
        </w:tc>
        <w:tc>
          <w:tcPr>
            <w:tcW w:w="2218" w:type="dxa"/>
            <w:shd w:val="clear" w:color="auto" w:fill="F6F8FA"/>
            <w:tcMar>
              <w:top w:w="85" w:type="dxa"/>
              <w:left w:w="105" w:type="dxa"/>
              <w:bottom w:w="85" w:type="dxa"/>
              <w:right w:w="105" w:type="dxa"/>
            </w:tcMar>
            <w:vAlign w:val="center"/>
          </w:tcPr>
          <w:p w14:paraId="21C0A968" w14:textId="77777777" w:rsidR="00405980" w:rsidRDefault="00000000">
            <w:pPr>
              <w:spacing w:after="0" w:line="278" w:lineRule="auto"/>
              <w:jc w:val="center"/>
              <w:rPr>
                <w:rFonts w:hint="eastAsia"/>
              </w:rPr>
            </w:pPr>
            <w:r>
              <w:rPr>
                <w:rFonts w:ascii="微软雅黑" w:eastAsia="微软雅黑" w:hAnsi="微软雅黑" w:cs="微软雅黑"/>
                <w:sz w:val="19"/>
              </w:rPr>
              <w:t>54.00</w:t>
            </w:r>
          </w:p>
        </w:tc>
        <w:tc>
          <w:tcPr>
            <w:tcW w:w="2218" w:type="dxa"/>
            <w:shd w:val="clear" w:color="auto" w:fill="F6F8FA"/>
            <w:tcMar>
              <w:top w:w="85" w:type="dxa"/>
              <w:left w:w="105" w:type="dxa"/>
              <w:bottom w:w="85" w:type="dxa"/>
              <w:right w:w="105" w:type="dxa"/>
            </w:tcMar>
            <w:vAlign w:val="center"/>
          </w:tcPr>
          <w:p w14:paraId="772FB107" w14:textId="77777777" w:rsidR="00405980" w:rsidRDefault="00000000">
            <w:pPr>
              <w:spacing w:after="0" w:line="278" w:lineRule="auto"/>
              <w:jc w:val="center"/>
              <w:rPr>
                <w:rFonts w:hint="eastAsia"/>
              </w:rPr>
            </w:pPr>
            <w:r>
              <w:rPr>
                <w:rFonts w:ascii="微软雅黑" w:eastAsia="微软雅黑" w:hAnsi="微软雅黑" w:cs="微软雅黑"/>
                <w:sz w:val="19"/>
              </w:rPr>
              <w:t>51.00</w:t>
            </w:r>
          </w:p>
        </w:tc>
      </w:tr>
      <w:tr w:rsidR="00405980" w14:paraId="014799FB" w14:textId="77777777">
        <w:trPr>
          <w:cantSplit/>
          <w:jc w:val="center"/>
        </w:trPr>
        <w:tc>
          <w:tcPr>
            <w:tcW w:w="3283" w:type="dxa"/>
            <w:shd w:val="clear" w:color="auto" w:fill="FFFFFF"/>
            <w:tcMar>
              <w:top w:w="85" w:type="dxa"/>
              <w:left w:w="105" w:type="dxa"/>
              <w:bottom w:w="85" w:type="dxa"/>
              <w:right w:w="105" w:type="dxa"/>
            </w:tcMar>
            <w:vAlign w:val="center"/>
          </w:tcPr>
          <w:p w14:paraId="5B5666B9" w14:textId="77777777" w:rsidR="00405980" w:rsidRDefault="00000000">
            <w:pPr>
              <w:spacing w:after="0" w:line="278" w:lineRule="auto"/>
              <w:rPr>
                <w:rFonts w:hint="eastAsia"/>
              </w:rPr>
            </w:pPr>
            <w:r>
              <w:rPr>
                <w:rFonts w:ascii="微软雅黑" w:eastAsia="微软雅黑" w:hAnsi="微软雅黑" w:cs="微软雅黑"/>
                <w:sz w:val="19"/>
              </w:rPr>
              <w:t>最低普通現金</w:t>
            </w:r>
          </w:p>
        </w:tc>
        <w:tc>
          <w:tcPr>
            <w:tcW w:w="2218" w:type="dxa"/>
            <w:shd w:val="clear" w:color="auto" w:fill="FFFFFF"/>
            <w:tcMar>
              <w:top w:w="85" w:type="dxa"/>
              <w:left w:w="105" w:type="dxa"/>
              <w:bottom w:w="85" w:type="dxa"/>
              <w:right w:w="105" w:type="dxa"/>
            </w:tcMar>
            <w:vAlign w:val="center"/>
          </w:tcPr>
          <w:p w14:paraId="1CAFAA57" w14:textId="77777777" w:rsidR="00405980" w:rsidRDefault="00000000">
            <w:pPr>
              <w:spacing w:after="0" w:line="278" w:lineRule="auto"/>
              <w:jc w:val="center"/>
              <w:rPr>
                <w:rFonts w:hint="eastAsia"/>
              </w:rPr>
            </w:pPr>
            <w:r>
              <w:rPr>
                <w:rFonts w:ascii="微软雅黑" w:eastAsia="微软雅黑" w:hAnsi="微软雅黑" w:cs="微软雅黑"/>
                <w:sz w:val="19"/>
              </w:rPr>
              <w:t>13.89</w:t>
            </w:r>
          </w:p>
        </w:tc>
        <w:tc>
          <w:tcPr>
            <w:tcW w:w="2218" w:type="dxa"/>
            <w:shd w:val="clear" w:color="auto" w:fill="FFFFFF"/>
            <w:tcMar>
              <w:top w:w="85" w:type="dxa"/>
              <w:left w:w="105" w:type="dxa"/>
              <w:bottom w:w="85" w:type="dxa"/>
              <w:right w:w="105" w:type="dxa"/>
            </w:tcMar>
            <w:vAlign w:val="center"/>
          </w:tcPr>
          <w:p w14:paraId="1A268AFF" w14:textId="77777777" w:rsidR="00405980" w:rsidRDefault="00000000">
            <w:pPr>
              <w:spacing w:after="0" w:line="278" w:lineRule="auto"/>
              <w:jc w:val="center"/>
              <w:rPr>
                <w:rFonts w:hint="eastAsia"/>
              </w:rPr>
            </w:pPr>
            <w:r>
              <w:rPr>
                <w:rFonts w:ascii="微软雅黑" w:eastAsia="微软雅黑" w:hAnsi="微软雅黑" w:cs="微软雅黑"/>
                <w:sz w:val="19"/>
              </w:rPr>
              <w:t>3.76</w:t>
            </w:r>
          </w:p>
        </w:tc>
        <w:tc>
          <w:tcPr>
            <w:tcW w:w="2218" w:type="dxa"/>
            <w:shd w:val="clear" w:color="auto" w:fill="FFFFFF"/>
            <w:tcMar>
              <w:top w:w="85" w:type="dxa"/>
              <w:left w:w="105" w:type="dxa"/>
              <w:bottom w:w="85" w:type="dxa"/>
              <w:right w:w="105" w:type="dxa"/>
            </w:tcMar>
            <w:vAlign w:val="center"/>
          </w:tcPr>
          <w:p w14:paraId="53AF25BD" w14:textId="77777777" w:rsidR="00405980" w:rsidRDefault="00000000">
            <w:pPr>
              <w:spacing w:after="0" w:line="278" w:lineRule="auto"/>
              <w:jc w:val="center"/>
              <w:rPr>
                <w:rFonts w:hint="eastAsia"/>
              </w:rPr>
            </w:pPr>
            <w:r>
              <w:rPr>
                <w:rFonts w:ascii="微软雅黑" w:eastAsia="微软雅黑" w:hAnsi="微软雅黑" w:cs="微软雅黑"/>
                <w:sz w:val="19"/>
              </w:rPr>
              <w:t>0.00*</w:t>
            </w:r>
          </w:p>
        </w:tc>
      </w:tr>
      <w:tr w:rsidR="00405980" w14:paraId="05C949EE" w14:textId="77777777">
        <w:trPr>
          <w:cantSplit/>
          <w:jc w:val="center"/>
        </w:trPr>
        <w:tc>
          <w:tcPr>
            <w:tcW w:w="3283" w:type="dxa"/>
            <w:shd w:val="clear" w:color="auto" w:fill="F6F8FA"/>
            <w:tcMar>
              <w:top w:w="85" w:type="dxa"/>
              <w:left w:w="105" w:type="dxa"/>
              <w:bottom w:w="85" w:type="dxa"/>
              <w:right w:w="105" w:type="dxa"/>
            </w:tcMar>
            <w:vAlign w:val="center"/>
          </w:tcPr>
          <w:p w14:paraId="32EAEF40" w14:textId="77777777" w:rsidR="00405980" w:rsidRDefault="00000000">
            <w:pPr>
              <w:spacing w:after="0" w:line="278" w:lineRule="auto"/>
              <w:rPr>
                <w:rFonts w:hint="eastAsia"/>
                <w:lang w:eastAsia="zh-CN"/>
              </w:rPr>
            </w:pPr>
            <w:r>
              <w:rPr>
                <w:rFonts w:ascii="微软雅黑" w:eastAsia="微软雅黑" w:hAnsi="微软雅黑" w:cs="微软雅黑"/>
                <w:sz w:val="19"/>
                <w:lang w:eastAsia="zh-CN"/>
              </w:rPr>
              <w:t>最低現金相當於幾年開銷</w:t>
            </w:r>
          </w:p>
        </w:tc>
        <w:tc>
          <w:tcPr>
            <w:tcW w:w="2218" w:type="dxa"/>
            <w:shd w:val="clear" w:color="auto" w:fill="F6F8FA"/>
            <w:tcMar>
              <w:top w:w="85" w:type="dxa"/>
              <w:left w:w="105" w:type="dxa"/>
              <w:bottom w:w="85" w:type="dxa"/>
              <w:right w:w="105" w:type="dxa"/>
            </w:tcMar>
            <w:vAlign w:val="center"/>
          </w:tcPr>
          <w:p w14:paraId="79E94583" w14:textId="77777777" w:rsidR="00405980" w:rsidRDefault="00000000">
            <w:pPr>
              <w:spacing w:after="0" w:line="278" w:lineRule="auto"/>
              <w:jc w:val="center"/>
              <w:rPr>
                <w:rFonts w:hint="eastAsia"/>
              </w:rPr>
            </w:pPr>
            <w:r>
              <w:rPr>
                <w:rFonts w:ascii="微软雅黑" w:eastAsia="微软雅黑" w:hAnsi="微软雅黑" w:cs="微软雅黑"/>
                <w:sz w:val="19"/>
              </w:rPr>
              <w:t>6.94年</w:t>
            </w:r>
          </w:p>
        </w:tc>
        <w:tc>
          <w:tcPr>
            <w:tcW w:w="2218" w:type="dxa"/>
            <w:shd w:val="clear" w:color="auto" w:fill="F6F8FA"/>
            <w:tcMar>
              <w:top w:w="85" w:type="dxa"/>
              <w:left w:w="105" w:type="dxa"/>
              <w:bottom w:w="85" w:type="dxa"/>
              <w:right w:w="105" w:type="dxa"/>
            </w:tcMar>
            <w:vAlign w:val="center"/>
          </w:tcPr>
          <w:p w14:paraId="051CA113" w14:textId="77777777" w:rsidR="00405980" w:rsidRDefault="00000000">
            <w:pPr>
              <w:spacing w:after="0" w:line="278" w:lineRule="auto"/>
              <w:jc w:val="center"/>
              <w:rPr>
                <w:rFonts w:hint="eastAsia"/>
              </w:rPr>
            </w:pPr>
            <w:r>
              <w:rPr>
                <w:rFonts w:ascii="微软雅黑" w:eastAsia="微软雅黑" w:hAnsi="微软雅黑" w:cs="微软雅黑"/>
                <w:sz w:val="19"/>
              </w:rPr>
              <w:t>1.88年</w:t>
            </w:r>
          </w:p>
        </w:tc>
        <w:tc>
          <w:tcPr>
            <w:tcW w:w="2218" w:type="dxa"/>
            <w:shd w:val="clear" w:color="auto" w:fill="F6F8FA"/>
            <w:tcMar>
              <w:top w:w="85" w:type="dxa"/>
              <w:left w:w="105" w:type="dxa"/>
              <w:bottom w:w="85" w:type="dxa"/>
              <w:right w:w="105" w:type="dxa"/>
            </w:tcMar>
            <w:vAlign w:val="center"/>
          </w:tcPr>
          <w:p w14:paraId="365C161E" w14:textId="77777777" w:rsidR="00405980" w:rsidRDefault="00000000">
            <w:pPr>
              <w:spacing w:after="0" w:line="278" w:lineRule="auto"/>
              <w:jc w:val="center"/>
              <w:rPr>
                <w:rFonts w:hint="eastAsia"/>
              </w:rPr>
            </w:pPr>
            <w:r>
              <w:rPr>
                <w:rFonts w:ascii="微软雅黑" w:eastAsia="微软雅黑" w:hAnsi="微软雅黑" w:cs="微软雅黑"/>
                <w:sz w:val="19"/>
              </w:rPr>
              <w:t>0.00年*</w:t>
            </w:r>
          </w:p>
        </w:tc>
      </w:tr>
      <w:tr w:rsidR="00405980" w14:paraId="299B5CFA" w14:textId="77777777">
        <w:trPr>
          <w:cantSplit/>
          <w:jc w:val="center"/>
        </w:trPr>
        <w:tc>
          <w:tcPr>
            <w:tcW w:w="3283" w:type="dxa"/>
            <w:shd w:val="clear" w:color="auto" w:fill="FFFFFF"/>
            <w:tcMar>
              <w:top w:w="85" w:type="dxa"/>
              <w:left w:w="105" w:type="dxa"/>
              <w:bottom w:w="85" w:type="dxa"/>
              <w:right w:w="105" w:type="dxa"/>
            </w:tcMar>
            <w:vAlign w:val="center"/>
          </w:tcPr>
          <w:p w14:paraId="1625D873" w14:textId="77777777" w:rsidR="00405980" w:rsidRDefault="00000000">
            <w:pPr>
              <w:spacing w:after="0" w:line="278" w:lineRule="auto"/>
              <w:rPr>
                <w:rFonts w:hint="eastAsia"/>
              </w:rPr>
            </w:pPr>
            <w:r>
              <w:rPr>
                <w:rFonts w:ascii="微软雅黑" w:eastAsia="微软雅黑" w:hAnsi="微软雅黑" w:cs="微软雅黑"/>
                <w:sz w:val="19"/>
              </w:rPr>
              <w:t>最低信用維持率</w:t>
            </w:r>
          </w:p>
        </w:tc>
        <w:tc>
          <w:tcPr>
            <w:tcW w:w="2218" w:type="dxa"/>
            <w:shd w:val="clear" w:color="auto" w:fill="FFFFFF"/>
            <w:tcMar>
              <w:top w:w="85" w:type="dxa"/>
              <w:left w:w="105" w:type="dxa"/>
              <w:bottom w:w="85" w:type="dxa"/>
              <w:right w:w="105" w:type="dxa"/>
            </w:tcMar>
            <w:vAlign w:val="center"/>
          </w:tcPr>
          <w:p w14:paraId="44ED74F7" w14:textId="77777777" w:rsidR="00405980" w:rsidRDefault="00000000">
            <w:pPr>
              <w:spacing w:after="0" w:line="278" w:lineRule="auto"/>
              <w:jc w:val="center"/>
              <w:rPr>
                <w:rFonts w:hint="eastAsia"/>
              </w:rPr>
            </w:pPr>
            <w:r>
              <w:rPr>
                <w:rFonts w:ascii="微软雅黑" w:eastAsia="微软雅黑" w:hAnsi="微软雅黑" w:cs="微软雅黑"/>
                <w:sz w:val="19"/>
              </w:rPr>
              <w:t>147.43%</w:t>
            </w:r>
          </w:p>
        </w:tc>
        <w:tc>
          <w:tcPr>
            <w:tcW w:w="2218" w:type="dxa"/>
            <w:shd w:val="clear" w:color="auto" w:fill="FFFFFF"/>
            <w:tcMar>
              <w:top w:w="85" w:type="dxa"/>
              <w:left w:w="105" w:type="dxa"/>
              <w:bottom w:w="85" w:type="dxa"/>
              <w:right w:w="105" w:type="dxa"/>
            </w:tcMar>
            <w:vAlign w:val="center"/>
          </w:tcPr>
          <w:p w14:paraId="64AD029E" w14:textId="77777777" w:rsidR="00405980" w:rsidRDefault="00000000">
            <w:pPr>
              <w:spacing w:after="0" w:line="278" w:lineRule="auto"/>
              <w:jc w:val="center"/>
              <w:rPr>
                <w:rFonts w:hint="eastAsia"/>
              </w:rPr>
            </w:pPr>
            <w:r>
              <w:rPr>
                <w:rFonts w:ascii="微软雅黑" w:eastAsia="微软雅黑" w:hAnsi="微软雅黑" w:cs="微软雅黑"/>
                <w:sz w:val="19"/>
              </w:rPr>
              <w:t>148.03%</w:t>
            </w:r>
          </w:p>
        </w:tc>
        <w:tc>
          <w:tcPr>
            <w:tcW w:w="2218" w:type="dxa"/>
            <w:shd w:val="clear" w:color="auto" w:fill="FFFFFF"/>
            <w:tcMar>
              <w:top w:w="85" w:type="dxa"/>
              <w:left w:w="105" w:type="dxa"/>
              <w:bottom w:w="85" w:type="dxa"/>
              <w:right w:w="105" w:type="dxa"/>
            </w:tcMar>
            <w:vAlign w:val="center"/>
          </w:tcPr>
          <w:p w14:paraId="5C4A4DE6" w14:textId="77777777" w:rsidR="00405980" w:rsidRDefault="00000000">
            <w:pPr>
              <w:spacing w:after="0" w:line="278" w:lineRule="auto"/>
              <w:jc w:val="center"/>
              <w:rPr>
                <w:rFonts w:hint="eastAsia"/>
              </w:rPr>
            </w:pPr>
            <w:r>
              <w:rPr>
                <w:rFonts w:ascii="微软雅黑" w:eastAsia="微软雅黑" w:hAnsi="微软雅黑" w:cs="微软雅黑"/>
                <w:sz w:val="19"/>
              </w:rPr>
              <w:t>156.09%</w:t>
            </w:r>
          </w:p>
        </w:tc>
      </w:tr>
      <w:tr w:rsidR="00405980" w14:paraId="4578D14E" w14:textId="77777777">
        <w:trPr>
          <w:cantSplit/>
          <w:jc w:val="center"/>
        </w:trPr>
        <w:tc>
          <w:tcPr>
            <w:tcW w:w="3283" w:type="dxa"/>
            <w:shd w:val="clear" w:color="auto" w:fill="F6F8FA"/>
            <w:tcMar>
              <w:top w:w="85" w:type="dxa"/>
              <w:left w:w="105" w:type="dxa"/>
              <w:bottom w:w="85" w:type="dxa"/>
              <w:right w:w="105" w:type="dxa"/>
            </w:tcMar>
            <w:vAlign w:val="center"/>
          </w:tcPr>
          <w:p w14:paraId="484AB64A" w14:textId="77777777" w:rsidR="00405980" w:rsidRDefault="00000000">
            <w:pPr>
              <w:spacing w:after="0" w:line="278" w:lineRule="auto"/>
              <w:rPr>
                <w:rFonts w:hint="eastAsia"/>
                <w:lang w:eastAsia="zh-CN"/>
              </w:rPr>
            </w:pPr>
            <w:r>
              <w:rPr>
                <w:rFonts w:ascii="微软雅黑" w:eastAsia="微软雅黑" w:hAnsi="微软雅黑" w:cs="微软雅黑"/>
                <w:sz w:val="19"/>
                <w:lang w:eastAsia="zh-CN"/>
              </w:rPr>
              <w:t>累計轉入現金類資產補擔保</w:t>
            </w:r>
          </w:p>
        </w:tc>
        <w:tc>
          <w:tcPr>
            <w:tcW w:w="2218" w:type="dxa"/>
            <w:shd w:val="clear" w:color="auto" w:fill="F6F8FA"/>
            <w:tcMar>
              <w:top w:w="85" w:type="dxa"/>
              <w:left w:w="105" w:type="dxa"/>
              <w:bottom w:w="85" w:type="dxa"/>
              <w:right w:w="105" w:type="dxa"/>
            </w:tcMar>
            <w:vAlign w:val="center"/>
          </w:tcPr>
          <w:p w14:paraId="75401C0E" w14:textId="77777777" w:rsidR="00405980" w:rsidRDefault="00000000">
            <w:pPr>
              <w:spacing w:after="0" w:line="278" w:lineRule="auto"/>
              <w:jc w:val="center"/>
              <w:rPr>
                <w:rFonts w:hint="eastAsia"/>
              </w:rPr>
            </w:pPr>
            <w:r>
              <w:rPr>
                <w:rFonts w:ascii="微软雅黑" w:eastAsia="微软雅黑" w:hAnsi="微软雅黑" w:cs="微软雅黑"/>
                <w:sz w:val="19"/>
              </w:rPr>
              <w:t>6.08</w:t>
            </w:r>
          </w:p>
        </w:tc>
        <w:tc>
          <w:tcPr>
            <w:tcW w:w="2218" w:type="dxa"/>
            <w:shd w:val="clear" w:color="auto" w:fill="F6F8FA"/>
            <w:tcMar>
              <w:top w:w="85" w:type="dxa"/>
              <w:left w:w="105" w:type="dxa"/>
              <w:bottom w:w="85" w:type="dxa"/>
              <w:right w:w="105" w:type="dxa"/>
            </w:tcMar>
            <w:vAlign w:val="center"/>
          </w:tcPr>
          <w:p w14:paraId="378149DC" w14:textId="77777777" w:rsidR="00405980" w:rsidRDefault="00000000">
            <w:pPr>
              <w:spacing w:after="0" w:line="278" w:lineRule="auto"/>
              <w:jc w:val="center"/>
              <w:rPr>
                <w:rFonts w:hint="eastAsia"/>
              </w:rPr>
            </w:pPr>
            <w:r>
              <w:rPr>
                <w:rFonts w:ascii="微软雅黑" w:eastAsia="微软雅黑" w:hAnsi="微软雅黑" w:cs="微软雅黑"/>
                <w:sz w:val="19"/>
              </w:rPr>
              <w:t>6.79</w:t>
            </w:r>
          </w:p>
        </w:tc>
        <w:tc>
          <w:tcPr>
            <w:tcW w:w="2218" w:type="dxa"/>
            <w:shd w:val="clear" w:color="auto" w:fill="F6F8FA"/>
            <w:tcMar>
              <w:top w:w="85" w:type="dxa"/>
              <w:left w:w="105" w:type="dxa"/>
              <w:bottom w:w="85" w:type="dxa"/>
              <w:right w:w="105" w:type="dxa"/>
            </w:tcMar>
            <w:vAlign w:val="center"/>
          </w:tcPr>
          <w:p w14:paraId="75FB51AA" w14:textId="77777777" w:rsidR="00405980" w:rsidRDefault="00000000">
            <w:pPr>
              <w:spacing w:after="0" w:line="278" w:lineRule="auto"/>
              <w:jc w:val="center"/>
              <w:rPr>
                <w:rFonts w:hint="eastAsia"/>
              </w:rPr>
            </w:pPr>
            <w:r>
              <w:rPr>
                <w:rFonts w:ascii="微软雅黑" w:eastAsia="微软雅黑" w:hAnsi="微软雅黑" w:cs="微软雅黑"/>
                <w:sz w:val="19"/>
              </w:rPr>
              <w:t>8.59</w:t>
            </w:r>
          </w:p>
        </w:tc>
      </w:tr>
    </w:tbl>
    <w:p w14:paraId="47028290" w14:textId="77777777" w:rsidR="00405980" w:rsidRDefault="00405980">
      <w:pPr>
        <w:spacing w:after="60" w:line="240" w:lineRule="auto"/>
        <w:rPr>
          <w:rFonts w:hint="eastAsia"/>
        </w:rPr>
      </w:pPr>
    </w:p>
    <w:p w14:paraId="4657B75D" w14:textId="77777777" w:rsidR="00405980" w:rsidRDefault="00000000">
      <w:pPr>
        <w:rPr>
          <w:rFonts w:hint="eastAsia"/>
          <w:lang w:eastAsia="zh-CN"/>
        </w:rPr>
      </w:pPr>
      <w:r>
        <w:rPr>
          <w:lang w:eastAsia="zh-CN"/>
        </w:rPr>
        <w:t>70/30提取3%的策略在2017年雖然未破產，但由於沒法支付生活費而被迫停止，還是宣佈失敗。</w:t>
      </w:r>
    </w:p>
    <w:p w14:paraId="2E223797" w14:textId="77777777" w:rsidR="00405980" w:rsidRDefault="00000000">
      <w:pPr>
        <w:rPr>
          <w:rFonts w:hint="eastAsia"/>
          <w:lang w:eastAsia="zh-CN"/>
        </w:rPr>
      </w:pPr>
      <w:r>
        <w:rPr>
          <w:lang w:eastAsia="zh-CN"/>
        </w:rPr>
        <w:t>另外2個每年花2萬元的配置，都成功存活了。80/20最終比70/30多留下約63.10萬元淨資產，高約18.4%。但80/20通過得更爲“極限”，或者說是擦邊通過。它在最緊張的時候，普通現金只能覆蓋1.88年開銷，而70/30還有6.94年。這就是一個取捨：多10%的納指確實可能提高長期收益，也會減少一定的安全餘量。</w:t>
      </w:r>
    </w:p>
    <w:p w14:paraId="295428D8" w14:textId="77777777" w:rsidR="009355B0" w:rsidRDefault="009355B0">
      <w:pPr>
        <w:rPr>
          <w:lang w:eastAsia="zh-CN"/>
        </w:rPr>
      </w:pPr>
      <w:r w:rsidRPr="009355B0">
        <w:rPr>
          <w:lang w:eastAsia="zh-CN"/>
        </w:rPr>
        <w:t>另外注意，這裏的最低維持率僅基於信用賬戶資產計算，沒有考慮普通賬戶的現金，因此參考意義有限。</w:t>
      </w:r>
    </w:p>
    <w:p w14:paraId="3AEA9586" w14:textId="7F382E46" w:rsidR="00405980" w:rsidRDefault="00000000">
      <w:pPr>
        <w:rPr>
          <w:rFonts w:hint="eastAsia"/>
          <w:lang w:eastAsia="zh-CN"/>
        </w:rPr>
      </w:pPr>
      <w:r>
        <w:rPr>
          <w:lang w:eastAsia="zh-CN"/>
        </w:rPr>
        <w:t>再看這些年到底有多少年生活費靠借，多少年需要現金接力。</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83"/>
        <w:gridCol w:w="2218"/>
        <w:gridCol w:w="2218"/>
        <w:gridCol w:w="2218"/>
      </w:tblGrid>
      <w:tr w:rsidR="00405980" w14:paraId="27E95D27" w14:textId="77777777">
        <w:trPr>
          <w:cantSplit/>
          <w:tblHeader/>
          <w:jc w:val="center"/>
        </w:trPr>
        <w:tc>
          <w:tcPr>
            <w:tcW w:w="3283" w:type="dxa"/>
            <w:shd w:val="clear" w:color="auto" w:fill="DCE5EA"/>
            <w:tcMar>
              <w:top w:w="85" w:type="dxa"/>
              <w:left w:w="105" w:type="dxa"/>
              <w:bottom w:w="85" w:type="dxa"/>
              <w:right w:w="105" w:type="dxa"/>
            </w:tcMar>
            <w:vAlign w:val="center"/>
          </w:tcPr>
          <w:p w14:paraId="54770F85" w14:textId="77777777" w:rsidR="00405980" w:rsidRDefault="00000000">
            <w:pPr>
              <w:keepNext/>
              <w:spacing w:after="0" w:line="278" w:lineRule="auto"/>
              <w:rPr>
                <w:rFonts w:hint="eastAsia"/>
              </w:rPr>
            </w:pPr>
            <w:r>
              <w:rPr>
                <w:rFonts w:ascii="微软雅黑" w:eastAsia="微软雅黑" w:hAnsi="微软雅黑" w:cs="微软雅黑"/>
                <w:b/>
                <w:sz w:val="19"/>
              </w:rPr>
              <w:t>年度融資決策</w:t>
            </w:r>
          </w:p>
        </w:tc>
        <w:tc>
          <w:tcPr>
            <w:tcW w:w="2218" w:type="dxa"/>
            <w:shd w:val="clear" w:color="auto" w:fill="DCE5EA"/>
            <w:tcMar>
              <w:top w:w="85" w:type="dxa"/>
              <w:left w:w="105" w:type="dxa"/>
              <w:bottom w:w="85" w:type="dxa"/>
              <w:right w:w="105" w:type="dxa"/>
            </w:tcMar>
            <w:vAlign w:val="center"/>
          </w:tcPr>
          <w:p w14:paraId="769B32FC" w14:textId="77777777" w:rsidR="00405980" w:rsidRDefault="00000000">
            <w:pPr>
              <w:keepNext/>
              <w:spacing w:after="0" w:line="278" w:lineRule="auto"/>
              <w:jc w:val="center"/>
              <w:rPr>
                <w:rFonts w:hint="eastAsia"/>
              </w:rPr>
            </w:pPr>
            <w:r>
              <w:rPr>
                <w:rFonts w:ascii="微软雅黑" w:eastAsia="微软雅黑" w:hAnsi="微软雅黑" w:cs="微软雅黑"/>
                <w:b/>
                <w:sz w:val="19"/>
              </w:rPr>
              <w:t>70/30接力，每年2%</w:t>
            </w:r>
          </w:p>
        </w:tc>
        <w:tc>
          <w:tcPr>
            <w:tcW w:w="2218" w:type="dxa"/>
            <w:shd w:val="clear" w:color="auto" w:fill="DCE5EA"/>
            <w:tcMar>
              <w:top w:w="85" w:type="dxa"/>
              <w:left w:w="105" w:type="dxa"/>
              <w:bottom w:w="85" w:type="dxa"/>
              <w:right w:w="105" w:type="dxa"/>
            </w:tcMar>
            <w:vAlign w:val="center"/>
          </w:tcPr>
          <w:p w14:paraId="3AFFED4D" w14:textId="77777777" w:rsidR="00405980" w:rsidRDefault="00000000">
            <w:pPr>
              <w:keepNext/>
              <w:spacing w:after="0" w:line="278" w:lineRule="auto"/>
              <w:jc w:val="center"/>
              <w:rPr>
                <w:rFonts w:hint="eastAsia"/>
              </w:rPr>
            </w:pPr>
            <w:r>
              <w:rPr>
                <w:rFonts w:ascii="微软雅黑" w:eastAsia="微软雅黑" w:hAnsi="微软雅黑" w:cs="微软雅黑"/>
                <w:b/>
                <w:sz w:val="19"/>
              </w:rPr>
              <w:t>80/20接力，每年2%</w:t>
            </w:r>
          </w:p>
        </w:tc>
        <w:tc>
          <w:tcPr>
            <w:tcW w:w="2218" w:type="dxa"/>
            <w:shd w:val="clear" w:color="auto" w:fill="DCE5EA"/>
            <w:tcMar>
              <w:top w:w="85" w:type="dxa"/>
              <w:left w:w="105" w:type="dxa"/>
              <w:bottom w:w="85" w:type="dxa"/>
              <w:right w:w="105" w:type="dxa"/>
            </w:tcMar>
            <w:vAlign w:val="center"/>
          </w:tcPr>
          <w:p w14:paraId="073F7147" w14:textId="77777777" w:rsidR="00405980" w:rsidRDefault="00000000">
            <w:pPr>
              <w:keepNext/>
              <w:spacing w:after="0" w:line="278" w:lineRule="auto"/>
              <w:jc w:val="center"/>
              <w:rPr>
                <w:rFonts w:hint="eastAsia"/>
              </w:rPr>
            </w:pPr>
            <w:r>
              <w:rPr>
                <w:rFonts w:ascii="微软雅黑" w:eastAsia="微软雅黑" w:hAnsi="微软雅黑" w:cs="微软雅黑"/>
                <w:b/>
                <w:sz w:val="19"/>
              </w:rPr>
              <w:t>70/30接力，每年3%</w:t>
            </w:r>
          </w:p>
        </w:tc>
      </w:tr>
      <w:tr w:rsidR="00405980" w14:paraId="0403A0C7" w14:textId="77777777">
        <w:trPr>
          <w:cantSplit/>
          <w:jc w:val="center"/>
        </w:trPr>
        <w:tc>
          <w:tcPr>
            <w:tcW w:w="3283" w:type="dxa"/>
            <w:shd w:val="clear" w:color="auto" w:fill="FFFFFF"/>
            <w:tcMar>
              <w:top w:w="85" w:type="dxa"/>
              <w:left w:w="105" w:type="dxa"/>
              <w:bottom w:w="85" w:type="dxa"/>
              <w:right w:w="105" w:type="dxa"/>
            </w:tcMar>
            <w:vAlign w:val="center"/>
          </w:tcPr>
          <w:p w14:paraId="3EA76906" w14:textId="77777777" w:rsidR="00405980" w:rsidRDefault="00000000">
            <w:pPr>
              <w:spacing w:after="0" w:line="278" w:lineRule="auto"/>
              <w:rPr>
                <w:rFonts w:hint="eastAsia"/>
              </w:rPr>
            </w:pPr>
            <w:r>
              <w:rPr>
                <w:rFonts w:ascii="微软雅黑" w:eastAsia="微软雅黑" w:hAnsi="微软雅黑" w:cs="微软雅黑"/>
                <w:sz w:val="19"/>
              </w:rPr>
              <w:t>全額融資年份</w:t>
            </w:r>
          </w:p>
        </w:tc>
        <w:tc>
          <w:tcPr>
            <w:tcW w:w="2218" w:type="dxa"/>
            <w:shd w:val="clear" w:color="auto" w:fill="FFFFFF"/>
            <w:tcMar>
              <w:top w:w="85" w:type="dxa"/>
              <w:left w:w="105" w:type="dxa"/>
              <w:bottom w:w="85" w:type="dxa"/>
              <w:right w:w="105" w:type="dxa"/>
            </w:tcMar>
            <w:vAlign w:val="center"/>
          </w:tcPr>
          <w:p w14:paraId="3774EC70" w14:textId="77777777" w:rsidR="00405980" w:rsidRDefault="00000000">
            <w:pPr>
              <w:spacing w:after="0" w:line="278" w:lineRule="auto"/>
              <w:jc w:val="center"/>
              <w:rPr>
                <w:rFonts w:hint="eastAsia"/>
              </w:rPr>
            </w:pPr>
            <w:r>
              <w:rPr>
                <w:rFonts w:ascii="微软雅黑" w:eastAsia="微软雅黑" w:hAnsi="微软雅黑" w:cs="微软雅黑"/>
                <w:sz w:val="19"/>
              </w:rPr>
              <w:t>18年</w:t>
            </w:r>
          </w:p>
        </w:tc>
        <w:tc>
          <w:tcPr>
            <w:tcW w:w="2218" w:type="dxa"/>
            <w:shd w:val="clear" w:color="auto" w:fill="FFFFFF"/>
            <w:tcMar>
              <w:top w:w="85" w:type="dxa"/>
              <w:left w:w="105" w:type="dxa"/>
              <w:bottom w:w="85" w:type="dxa"/>
              <w:right w:w="105" w:type="dxa"/>
            </w:tcMar>
            <w:vAlign w:val="center"/>
          </w:tcPr>
          <w:p w14:paraId="1B9F55B0" w14:textId="77777777" w:rsidR="00405980" w:rsidRDefault="00000000">
            <w:pPr>
              <w:spacing w:after="0" w:line="278" w:lineRule="auto"/>
              <w:jc w:val="center"/>
              <w:rPr>
                <w:rFonts w:hint="eastAsia"/>
              </w:rPr>
            </w:pPr>
            <w:r>
              <w:rPr>
                <w:rFonts w:ascii="微软雅黑" w:eastAsia="微软雅黑" w:hAnsi="微软雅黑" w:cs="微软雅黑"/>
                <w:sz w:val="19"/>
              </w:rPr>
              <w:t>19年</w:t>
            </w:r>
          </w:p>
        </w:tc>
        <w:tc>
          <w:tcPr>
            <w:tcW w:w="2218" w:type="dxa"/>
            <w:shd w:val="clear" w:color="auto" w:fill="FFFFFF"/>
            <w:tcMar>
              <w:top w:w="85" w:type="dxa"/>
              <w:left w:w="105" w:type="dxa"/>
              <w:bottom w:w="85" w:type="dxa"/>
              <w:right w:w="105" w:type="dxa"/>
            </w:tcMar>
            <w:vAlign w:val="center"/>
          </w:tcPr>
          <w:p w14:paraId="4AA701FA" w14:textId="77777777" w:rsidR="00405980" w:rsidRDefault="00000000">
            <w:pPr>
              <w:spacing w:after="0" w:line="278" w:lineRule="auto"/>
              <w:jc w:val="center"/>
              <w:rPr>
                <w:rFonts w:hint="eastAsia"/>
              </w:rPr>
            </w:pPr>
            <w:r>
              <w:rPr>
                <w:rFonts w:ascii="微软雅黑" w:eastAsia="微软雅黑" w:hAnsi="微软雅黑" w:cs="微软雅黑"/>
                <w:sz w:val="19"/>
              </w:rPr>
              <w:t>7年</w:t>
            </w:r>
          </w:p>
        </w:tc>
      </w:tr>
      <w:tr w:rsidR="00405980" w14:paraId="1574E28F" w14:textId="77777777">
        <w:trPr>
          <w:cantSplit/>
          <w:jc w:val="center"/>
        </w:trPr>
        <w:tc>
          <w:tcPr>
            <w:tcW w:w="3283" w:type="dxa"/>
            <w:shd w:val="clear" w:color="auto" w:fill="F6F8FA"/>
            <w:tcMar>
              <w:top w:w="85" w:type="dxa"/>
              <w:left w:w="105" w:type="dxa"/>
              <w:bottom w:w="85" w:type="dxa"/>
              <w:right w:w="105" w:type="dxa"/>
            </w:tcMar>
            <w:vAlign w:val="center"/>
          </w:tcPr>
          <w:p w14:paraId="1A3B9450" w14:textId="77777777" w:rsidR="00405980" w:rsidRDefault="00000000">
            <w:pPr>
              <w:spacing w:after="0" w:line="278" w:lineRule="auto"/>
              <w:rPr>
                <w:rFonts w:hint="eastAsia"/>
              </w:rPr>
            </w:pPr>
            <w:r>
              <w:rPr>
                <w:rFonts w:ascii="微软雅黑" w:eastAsia="微软雅黑" w:hAnsi="微软雅黑" w:cs="微软雅黑"/>
                <w:sz w:val="19"/>
              </w:rPr>
              <w:t>部分融資年份</w:t>
            </w:r>
          </w:p>
        </w:tc>
        <w:tc>
          <w:tcPr>
            <w:tcW w:w="2218" w:type="dxa"/>
            <w:shd w:val="clear" w:color="auto" w:fill="F6F8FA"/>
            <w:tcMar>
              <w:top w:w="85" w:type="dxa"/>
              <w:left w:w="105" w:type="dxa"/>
              <w:bottom w:w="85" w:type="dxa"/>
              <w:right w:w="105" w:type="dxa"/>
            </w:tcMar>
            <w:vAlign w:val="center"/>
          </w:tcPr>
          <w:p w14:paraId="7AB5865E" w14:textId="77777777" w:rsidR="00405980" w:rsidRDefault="00000000">
            <w:pPr>
              <w:spacing w:after="0" w:line="278" w:lineRule="auto"/>
              <w:jc w:val="center"/>
              <w:rPr>
                <w:rFonts w:hint="eastAsia"/>
              </w:rPr>
            </w:pPr>
            <w:r>
              <w:rPr>
                <w:rFonts w:ascii="微软雅黑" w:eastAsia="微软雅黑" w:hAnsi="微软雅黑" w:cs="微软雅黑"/>
                <w:sz w:val="19"/>
              </w:rPr>
              <w:t>0年</w:t>
            </w:r>
          </w:p>
        </w:tc>
        <w:tc>
          <w:tcPr>
            <w:tcW w:w="2218" w:type="dxa"/>
            <w:shd w:val="clear" w:color="auto" w:fill="F6F8FA"/>
            <w:tcMar>
              <w:top w:w="85" w:type="dxa"/>
              <w:left w:w="105" w:type="dxa"/>
              <w:bottom w:w="85" w:type="dxa"/>
              <w:right w:w="105" w:type="dxa"/>
            </w:tcMar>
            <w:vAlign w:val="center"/>
          </w:tcPr>
          <w:p w14:paraId="20F0C507" w14:textId="77777777" w:rsidR="00405980" w:rsidRDefault="00000000">
            <w:pPr>
              <w:spacing w:after="0" w:line="278" w:lineRule="auto"/>
              <w:jc w:val="center"/>
              <w:rPr>
                <w:rFonts w:hint="eastAsia"/>
              </w:rPr>
            </w:pPr>
            <w:r>
              <w:rPr>
                <w:rFonts w:ascii="微软雅黑" w:eastAsia="微软雅黑" w:hAnsi="微软雅黑" w:cs="微软雅黑"/>
                <w:sz w:val="19"/>
              </w:rPr>
              <w:t>1年</w:t>
            </w:r>
          </w:p>
        </w:tc>
        <w:tc>
          <w:tcPr>
            <w:tcW w:w="2218" w:type="dxa"/>
            <w:shd w:val="clear" w:color="auto" w:fill="F6F8FA"/>
            <w:tcMar>
              <w:top w:w="85" w:type="dxa"/>
              <w:left w:w="105" w:type="dxa"/>
              <w:bottom w:w="85" w:type="dxa"/>
              <w:right w:w="105" w:type="dxa"/>
            </w:tcMar>
            <w:vAlign w:val="center"/>
          </w:tcPr>
          <w:p w14:paraId="4FC36134" w14:textId="77777777" w:rsidR="00405980" w:rsidRDefault="00000000">
            <w:pPr>
              <w:spacing w:after="0" w:line="278" w:lineRule="auto"/>
              <w:jc w:val="center"/>
              <w:rPr>
                <w:rFonts w:hint="eastAsia"/>
              </w:rPr>
            </w:pPr>
            <w:r>
              <w:rPr>
                <w:rFonts w:ascii="微软雅黑" w:eastAsia="微软雅黑" w:hAnsi="微软雅黑" w:cs="微软雅黑"/>
                <w:sz w:val="19"/>
              </w:rPr>
              <w:t>1年</w:t>
            </w:r>
          </w:p>
        </w:tc>
      </w:tr>
      <w:tr w:rsidR="00405980" w14:paraId="14D52319" w14:textId="77777777">
        <w:trPr>
          <w:cantSplit/>
          <w:jc w:val="center"/>
        </w:trPr>
        <w:tc>
          <w:tcPr>
            <w:tcW w:w="3283" w:type="dxa"/>
            <w:shd w:val="clear" w:color="auto" w:fill="FFFFFF"/>
            <w:tcMar>
              <w:top w:w="85" w:type="dxa"/>
              <w:left w:w="105" w:type="dxa"/>
              <w:bottom w:w="85" w:type="dxa"/>
              <w:right w:w="105" w:type="dxa"/>
            </w:tcMar>
            <w:vAlign w:val="center"/>
          </w:tcPr>
          <w:p w14:paraId="4024332F" w14:textId="77777777" w:rsidR="00405980" w:rsidRDefault="00000000">
            <w:pPr>
              <w:spacing w:after="0" w:line="278" w:lineRule="auto"/>
              <w:rPr>
                <w:rFonts w:hint="eastAsia"/>
                <w:lang w:eastAsia="zh-CN"/>
              </w:rPr>
            </w:pPr>
            <w:r>
              <w:rPr>
                <w:rFonts w:ascii="微软雅黑" w:eastAsia="微软雅黑" w:hAnsi="微软雅黑" w:cs="微软雅黑"/>
                <w:sz w:val="19"/>
                <w:lang w:eastAsia="zh-CN"/>
              </w:rPr>
              <w:t>完全不融資、計劃靠現金的年份</w:t>
            </w:r>
          </w:p>
        </w:tc>
        <w:tc>
          <w:tcPr>
            <w:tcW w:w="2218" w:type="dxa"/>
            <w:shd w:val="clear" w:color="auto" w:fill="FFFFFF"/>
            <w:tcMar>
              <w:top w:w="85" w:type="dxa"/>
              <w:left w:w="105" w:type="dxa"/>
              <w:bottom w:w="85" w:type="dxa"/>
              <w:right w:w="105" w:type="dxa"/>
            </w:tcMar>
            <w:vAlign w:val="center"/>
          </w:tcPr>
          <w:p w14:paraId="47CC647F" w14:textId="77777777" w:rsidR="00405980" w:rsidRDefault="00000000">
            <w:pPr>
              <w:spacing w:after="0" w:line="278" w:lineRule="auto"/>
              <w:jc w:val="center"/>
              <w:rPr>
                <w:rFonts w:hint="eastAsia"/>
              </w:rPr>
            </w:pPr>
            <w:r>
              <w:rPr>
                <w:rFonts w:ascii="微软雅黑" w:eastAsia="微软雅黑" w:hAnsi="微软雅黑" w:cs="微软雅黑"/>
                <w:sz w:val="19"/>
              </w:rPr>
              <w:t>9年</w:t>
            </w:r>
          </w:p>
        </w:tc>
        <w:tc>
          <w:tcPr>
            <w:tcW w:w="2218" w:type="dxa"/>
            <w:shd w:val="clear" w:color="auto" w:fill="FFFFFF"/>
            <w:tcMar>
              <w:top w:w="85" w:type="dxa"/>
              <w:left w:w="105" w:type="dxa"/>
              <w:bottom w:w="85" w:type="dxa"/>
              <w:right w:w="105" w:type="dxa"/>
            </w:tcMar>
            <w:vAlign w:val="center"/>
          </w:tcPr>
          <w:p w14:paraId="07382E7D" w14:textId="77777777" w:rsidR="00405980" w:rsidRDefault="00000000">
            <w:pPr>
              <w:spacing w:after="0" w:line="278" w:lineRule="auto"/>
              <w:jc w:val="center"/>
              <w:rPr>
                <w:rFonts w:hint="eastAsia"/>
              </w:rPr>
            </w:pPr>
            <w:r>
              <w:rPr>
                <w:rFonts w:ascii="微软雅黑" w:eastAsia="微软雅黑" w:hAnsi="微软雅黑" w:cs="微软雅黑"/>
                <w:sz w:val="19"/>
              </w:rPr>
              <w:t>7年</w:t>
            </w:r>
          </w:p>
        </w:tc>
        <w:tc>
          <w:tcPr>
            <w:tcW w:w="2218" w:type="dxa"/>
            <w:shd w:val="clear" w:color="auto" w:fill="FFFFFF"/>
            <w:tcMar>
              <w:top w:w="85" w:type="dxa"/>
              <w:left w:w="105" w:type="dxa"/>
              <w:bottom w:w="85" w:type="dxa"/>
              <w:right w:w="105" w:type="dxa"/>
            </w:tcMar>
            <w:vAlign w:val="center"/>
          </w:tcPr>
          <w:p w14:paraId="115C166E" w14:textId="77777777" w:rsidR="00405980" w:rsidRDefault="00000000">
            <w:pPr>
              <w:spacing w:after="0" w:line="278" w:lineRule="auto"/>
              <w:jc w:val="center"/>
              <w:rPr>
                <w:rFonts w:hint="eastAsia"/>
              </w:rPr>
            </w:pPr>
            <w:r>
              <w:rPr>
                <w:rFonts w:ascii="微软雅黑" w:eastAsia="微软雅黑" w:hAnsi="微软雅黑" w:cs="微软雅黑"/>
                <w:sz w:val="19"/>
              </w:rPr>
              <w:t>10年</w:t>
            </w:r>
          </w:p>
        </w:tc>
      </w:tr>
      <w:tr w:rsidR="00405980" w14:paraId="7F15349A" w14:textId="77777777">
        <w:trPr>
          <w:cantSplit/>
          <w:jc w:val="center"/>
        </w:trPr>
        <w:tc>
          <w:tcPr>
            <w:tcW w:w="3283" w:type="dxa"/>
            <w:shd w:val="clear" w:color="auto" w:fill="F6F8FA"/>
            <w:tcMar>
              <w:top w:w="85" w:type="dxa"/>
              <w:left w:w="105" w:type="dxa"/>
              <w:bottom w:w="85" w:type="dxa"/>
              <w:right w:w="105" w:type="dxa"/>
            </w:tcMar>
            <w:vAlign w:val="center"/>
          </w:tcPr>
          <w:p w14:paraId="4FB04535" w14:textId="77777777" w:rsidR="00405980" w:rsidRDefault="00000000">
            <w:pPr>
              <w:spacing w:after="0" w:line="278" w:lineRule="auto"/>
              <w:rPr>
                <w:rFonts w:hint="eastAsia"/>
                <w:lang w:eastAsia="zh-CN"/>
              </w:rPr>
            </w:pPr>
            <w:r>
              <w:rPr>
                <w:rFonts w:ascii="微软雅黑" w:eastAsia="微软雅黑" w:hAnsi="微软雅黑" w:cs="微软雅黑"/>
                <w:sz w:val="19"/>
                <w:lang w:eastAsia="zh-CN"/>
              </w:rPr>
              <w:t>已付足全年生活費的年份</w:t>
            </w:r>
          </w:p>
        </w:tc>
        <w:tc>
          <w:tcPr>
            <w:tcW w:w="2218" w:type="dxa"/>
            <w:shd w:val="clear" w:color="auto" w:fill="F6F8FA"/>
            <w:tcMar>
              <w:top w:w="85" w:type="dxa"/>
              <w:left w:w="105" w:type="dxa"/>
              <w:bottom w:w="85" w:type="dxa"/>
              <w:right w:w="105" w:type="dxa"/>
            </w:tcMar>
            <w:vAlign w:val="center"/>
          </w:tcPr>
          <w:p w14:paraId="385BD4E7" w14:textId="77777777" w:rsidR="00405980" w:rsidRDefault="00000000">
            <w:pPr>
              <w:spacing w:after="0" w:line="278" w:lineRule="auto"/>
              <w:jc w:val="center"/>
              <w:rPr>
                <w:rFonts w:hint="eastAsia"/>
              </w:rPr>
            </w:pPr>
            <w:r>
              <w:rPr>
                <w:rFonts w:ascii="微软雅黑" w:eastAsia="微软雅黑" w:hAnsi="微软雅黑" w:cs="微软雅黑"/>
                <w:sz w:val="19"/>
              </w:rPr>
              <w:t>27年</w:t>
            </w:r>
          </w:p>
        </w:tc>
        <w:tc>
          <w:tcPr>
            <w:tcW w:w="2218" w:type="dxa"/>
            <w:shd w:val="clear" w:color="auto" w:fill="F6F8FA"/>
            <w:tcMar>
              <w:top w:w="85" w:type="dxa"/>
              <w:left w:w="105" w:type="dxa"/>
              <w:bottom w:w="85" w:type="dxa"/>
              <w:right w:w="105" w:type="dxa"/>
            </w:tcMar>
            <w:vAlign w:val="center"/>
          </w:tcPr>
          <w:p w14:paraId="360362CF" w14:textId="77777777" w:rsidR="00405980" w:rsidRDefault="00000000">
            <w:pPr>
              <w:spacing w:after="0" w:line="278" w:lineRule="auto"/>
              <w:jc w:val="center"/>
              <w:rPr>
                <w:rFonts w:hint="eastAsia"/>
              </w:rPr>
            </w:pPr>
            <w:r>
              <w:rPr>
                <w:rFonts w:ascii="微软雅黑" w:eastAsia="微软雅黑" w:hAnsi="微软雅黑" w:cs="微软雅黑"/>
                <w:sz w:val="19"/>
              </w:rPr>
              <w:t>27年</w:t>
            </w:r>
          </w:p>
        </w:tc>
        <w:tc>
          <w:tcPr>
            <w:tcW w:w="2218" w:type="dxa"/>
            <w:shd w:val="clear" w:color="auto" w:fill="F6F8FA"/>
            <w:tcMar>
              <w:top w:w="85" w:type="dxa"/>
              <w:left w:w="105" w:type="dxa"/>
              <w:bottom w:w="85" w:type="dxa"/>
              <w:right w:w="105" w:type="dxa"/>
            </w:tcMar>
            <w:vAlign w:val="center"/>
          </w:tcPr>
          <w:p w14:paraId="3AF25E37" w14:textId="77777777" w:rsidR="00405980" w:rsidRDefault="00000000">
            <w:pPr>
              <w:spacing w:after="0" w:line="278" w:lineRule="auto"/>
              <w:jc w:val="center"/>
              <w:rPr>
                <w:rFonts w:hint="eastAsia"/>
              </w:rPr>
            </w:pPr>
            <w:r>
              <w:rPr>
                <w:rFonts w:ascii="微软雅黑" w:eastAsia="微软雅黑" w:hAnsi="微软雅黑" w:cs="微软雅黑"/>
                <w:sz w:val="19"/>
              </w:rPr>
              <w:t>17年</w:t>
            </w:r>
          </w:p>
        </w:tc>
      </w:tr>
    </w:tbl>
    <w:p w14:paraId="6B8FE2DE" w14:textId="77777777" w:rsidR="00405980" w:rsidRDefault="00405980">
      <w:pPr>
        <w:spacing w:after="60" w:line="240" w:lineRule="auto"/>
        <w:rPr>
          <w:rFonts w:hint="eastAsia"/>
        </w:rPr>
      </w:pPr>
    </w:p>
    <w:p w14:paraId="09FF4049" w14:textId="21CDFD56" w:rsidR="00405980" w:rsidRDefault="00000000">
      <w:pPr>
        <w:rPr>
          <w:rFonts w:hint="eastAsia"/>
          <w:lang w:eastAsia="zh-CN"/>
        </w:rPr>
      </w:pPr>
      <w:r>
        <w:rPr>
          <w:lang w:eastAsia="zh-CN"/>
        </w:rPr>
        <w:t>歷史回測之外，我還額外測試</w:t>
      </w:r>
      <w:r w:rsidR="009355B0">
        <w:rPr>
          <w:rFonts w:hint="eastAsia"/>
          <w:lang w:eastAsia="zh-CN"/>
        </w:rPr>
        <w:t>了</w:t>
      </w:r>
      <w:r>
        <w:rPr>
          <w:lang w:eastAsia="zh-CN"/>
        </w:rPr>
        <w:t>一些假想的更惡劣的情況：比如現金收益少一點、利息貴一點，或者跌得再深一點。下面是我得到的壓力測試的結果：（未特別說明的參數，仍然是現金1%、融資3%）</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83"/>
        <w:gridCol w:w="2218"/>
        <w:gridCol w:w="2218"/>
        <w:gridCol w:w="2218"/>
      </w:tblGrid>
      <w:tr w:rsidR="00405980" w14:paraId="1E43F23D" w14:textId="77777777">
        <w:trPr>
          <w:cantSplit/>
          <w:tblHeader/>
          <w:jc w:val="center"/>
        </w:trPr>
        <w:tc>
          <w:tcPr>
            <w:tcW w:w="3283" w:type="dxa"/>
            <w:shd w:val="clear" w:color="auto" w:fill="DCE5EA"/>
            <w:tcMar>
              <w:top w:w="85" w:type="dxa"/>
              <w:left w:w="105" w:type="dxa"/>
              <w:bottom w:w="85" w:type="dxa"/>
              <w:right w:w="105" w:type="dxa"/>
            </w:tcMar>
            <w:vAlign w:val="center"/>
          </w:tcPr>
          <w:p w14:paraId="2051D7B6" w14:textId="77777777" w:rsidR="00405980" w:rsidRDefault="00000000">
            <w:pPr>
              <w:keepNext/>
              <w:spacing w:after="0" w:line="278" w:lineRule="auto"/>
              <w:rPr>
                <w:rFonts w:hint="eastAsia"/>
              </w:rPr>
            </w:pPr>
            <w:r>
              <w:rPr>
                <w:rFonts w:ascii="微软雅黑" w:eastAsia="微软雅黑" w:hAnsi="微软雅黑" w:cs="微软雅黑"/>
                <w:b/>
                <w:sz w:val="19"/>
              </w:rPr>
              <w:lastRenderedPageBreak/>
              <w:t>壓力情景</w:t>
            </w:r>
          </w:p>
        </w:tc>
        <w:tc>
          <w:tcPr>
            <w:tcW w:w="2218" w:type="dxa"/>
            <w:shd w:val="clear" w:color="auto" w:fill="DCE5EA"/>
            <w:tcMar>
              <w:top w:w="85" w:type="dxa"/>
              <w:left w:w="105" w:type="dxa"/>
              <w:bottom w:w="85" w:type="dxa"/>
              <w:right w:w="105" w:type="dxa"/>
            </w:tcMar>
            <w:vAlign w:val="center"/>
          </w:tcPr>
          <w:p w14:paraId="7ECD1484" w14:textId="77777777" w:rsidR="00405980" w:rsidRDefault="00000000">
            <w:pPr>
              <w:keepNext/>
              <w:spacing w:after="0" w:line="278" w:lineRule="auto"/>
              <w:jc w:val="center"/>
              <w:rPr>
                <w:rFonts w:hint="eastAsia"/>
              </w:rPr>
            </w:pPr>
            <w:r>
              <w:rPr>
                <w:rFonts w:ascii="微软雅黑" w:eastAsia="微软雅黑" w:hAnsi="微软雅黑" w:cs="微软雅黑"/>
                <w:b/>
                <w:sz w:val="19"/>
              </w:rPr>
              <w:t>70/30接力，每年2%</w:t>
            </w:r>
          </w:p>
        </w:tc>
        <w:tc>
          <w:tcPr>
            <w:tcW w:w="2218" w:type="dxa"/>
            <w:shd w:val="clear" w:color="auto" w:fill="DCE5EA"/>
            <w:tcMar>
              <w:top w:w="85" w:type="dxa"/>
              <w:left w:w="105" w:type="dxa"/>
              <w:bottom w:w="85" w:type="dxa"/>
              <w:right w:w="105" w:type="dxa"/>
            </w:tcMar>
            <w:vAlign w:val="center"/>
          </w:tcPr>
          <w:p w14:paraId="1C98FD06" w14:textId="77777777" w:rsidR="00405980" w:rsidRDefault="00000000">
            <w:pPr>
              <w:keepNext/>
              <w:spacing w:after="0" w:line="278" w:lineRule="auto"/>
              <w:jc w:val="center"/>
              <w:rPr>
                <w:rFonts w:hint="eastAsia"/>
              </w:rPr>
            </w:pPr>
            <w:r>
              <w:rPr>
                <w:rFonts w:ascii="微软雅黑" w:eastAsia="微软雅黑" w:hAnsi="微软雅黑" w:cs="微软雅黑"/>
                <w:b/>
                <w:sz w:val="19"/>
              </w:rPr>
              <w:t>80/20接力，每年2%</w:t>
            </w:r>
          </w:p>
        </w:tc>
        <w:tc>
          <w:tcPr>
            <w:tcW w:w="2218" w:type="dxa"/>
            <w:shd w:val="clear" w:color="auto" w:fill="DCE5EA"/>
            <w:tcMar>
              <w:top w:w="85" w:type="dxa"/>
              <w:left w:w="105" w:type="dxa"/>
              <w:bottom w:w="85" w:type="dxa"/>
              <w:right w:w="105" w:type="dxa"/>
            </w:tcMar>
            <w:vAlign w:val="center"/>
          </w:tcPr>
          <w:p w14:paraId="342F8667" w14:textId="77777777" w:rsidR="00405980" w:rsidRDefault="00000000">
            <w:pPr>
              <w:keepNext/>
              <w:spacing w:after="0" w:line="278" w:lineRule="auto"/>
              <w:jc w:val="center"/>
              <w:rPr>
                <w:rFonts w:hint="eastAsia"/>
              </w:rPr>
            </w:pPr>
            <w:r>
              <w:rPr>
                <w:rFonts w:ascii="微软雅黑" w:eastAsia="微软雅黑" w:hAnsi="微软雅黑" w:cs="微软雅黑"/>
                <w:b/>
                <w:sz w:val="19"/>
              </w:rPr>
              <w:t>70/30接力，每年3%</w:t>
            </w:r>
          </w:p>
        </w:tc>
      </w:tr>
      <w:tr w:rsidR="00405980" w14:paraId="29F4D260" w14:textId="77777777">
        <w:trPr>
          <w:cantSplit/>
          <w:jc w:val="center"/>
        </w:trPr>
        <w:tc>
          <w:tcPr>
            <w:tcW w:w="3283" w:type="dxa"/>
            <w:shd w:val="clear" w:color="auto" w:fill="FFFFFF"/>
            <w:tcMar>
              <w:top w:w="85" w:type="dxa"/>
              <w:left w:w="105" w:type="dxa"/>
              <w:bottom w:w="85" w:type="dxa"/>
              <w:right w:w="105" w:type="dxa"/>
            </w:tcMar>
            <w:vAlign w:val="center"/>
          </w:tcPr>
          <w:p w14:paraId="2FB0D951" w14:textId="77777777" w:rsidR="00405980" w:rsidRDefault="00000000">
            <w:pPr>
              <w:spacing w:after="0" w:line="278" w:lineRule="auto"/>
              <w:rPr>
                <w:rFonts w:hint="eastAsia"/>
              </w:rPr>
            </w:pPr>
            <w:r>
              <w:rPr>
                <w:rFonts w:ascii="微软雅黑" w:eastAsia="微软雅黑" w:hAnsi="微软雅黑" w:cs="微软雅黑"/>
                <w:sz w:val="19"/>
              </w:rPr>
              <w:t>現金收益降到0%</w:t>
            </w:r>
          </w:p>
        </w:tc>
        <w:tc>
          <w:tcPr>
            <w:tcW w:w="2218" w:type="dxa"/>
            <w:shd w:val="clear" w:color="auto" w:fill="FFFFFF"/>
            <w:tcMar>
              <w:top w:w="85" w:type="dxa"/>
              <w:left w:w="105" w:type="dxa"/>
              <w:bottom w:w="85" w:type="dxa"/>
              <w:right w:w="105" w:type="dxa"/>
            </w:tcMar>
            <w:vAlign w:val="center"/>
          </w:tcPr>
          <w:p w14:paraId="2E8DB305" w14:textId="77777777" w:rsidR="00405980" w:rsidRDefault="00000000">
            <w:pPr>
              <w:spacing w:after="0" w:line="278" w:lineRule="auto"/>
              <w:jc w:val="center"/>
              <w:rPr>
                <w:rFonts w:hint="eastAsia"/>
              </w:rPr>
            </w:pPr>
            <w:r>
              <w:rPr>
                <w:rFonts w:ascii="微软雅黑" w:eastAsia="微软雅黑" w:hAnsi="微软雅黑" w:cs="微软雅黑"/>
                <w:sz w:val="19"/>
              </w:rPr>
              <w:t>完成</w:t>
            </w:r>
          </w:p>
        </w:tc>
        <w:tc>
          <w:tcPr>
            <w:tcW w:w="2218" w:type="dxa"/>
            <w:shd w:val="clear" w:color="auto" w:fill="FFFFFF"/>
            <w:tcMar>
              <w:top w:w="85" w:type="dxa"/>
              <w:left w:w="105" w:type="dxa"/>
              <w:bottom w:w="85" w:type="dxa"/>
              <w:right w:w="105" w:type="dxa"/>
            </w:tcMar>
            <w:vAlign w:val="center"/>
          </w:tcPr>
          <w:p w14:paraId="0D19A24F" w14:textId="77777777" w:rsidR="00405980" w:rsidRDefault="00000000">
            <w:pPr>
              <w:spacing w:after="0" w:line="278" w:lineRule="auto"/>
              <w:jc w:val="center"/>
              <w:rPr>
                <w:rFonts w:hint="eastAsia"/>
              </w:rPr>
            </w:pPr>
            <w:r>
              <w:rPr>
                <w:rFonts w:ascii="微软雅黑" w:eastAsia="微软雅黑" w:hAnsi="微软雅黑" w:cs="微软雅黑"/>
                <w:sz w:val="19"/>
              </w:rPr>
              <w:t>完成</w:t>
            </w:r>
          </w:p>
        </w:tc>
        <w:tc>
          <w:tcPr>
            <w:tcW w:w="2218" w:type="dxa"/>
            <w:shd w:val="clear" w:color="auto" w:fill="FFFFFF"/>
            <w:tcMar>
              <w:top w:w="85" w:type="dxa"/>
              <w:left w:w="105" w:type="dxa"/>
              <w:bottom w:w="85" w:type="dxa"/>
              <w:right w:w="105" w:type="dxa"/>
            </w:tcMar>
            <w:vAlign w:val="center"/>
          </w:tcPr>
          <w:p w14:paraId="2B745BDC" w14:textId="77777777" w:rsidR="00405980" w:rsidRDefault="00000000">
            <w:pPr>
              <w:spacing w:after="0" w:line="278" w:lineRule="auto"/>
              <w:jc w:val="center"/>
              <w:rPr>
                <w:rFonts w:hint="eastAsia"/>
              </w:rPr>
            </w:pPr>
            <w:r>
              <w:rPr>
                <w:rFonts w:ascii="微软雅黑" w:eastAsia="微软雅黑" w:hAnsi="微软雅黑" w:cs="微软雅黑"/>
                <w:sz w:val="19"/>
              </w:rPr>
              <w:t>2010-01-06支付失敗</w:t>
            </w:r>
          </w:p>
        </w:tc>
      </w:tr>
      <w:tr w:rsidR="00405980" w14:paraId="04F70F80" w14:textId="77777777">
        <w:trPr>
          <w:cantSplit/>
          <w:jc w:val="center"/>
        </w:trPr>
        <w:tc>
          <w:tcPr>
            <w:tcW w:w="3283" w:type="dxa"/>
            <w:shd w:val="clear" w:color="auto" w:fill="F6F8FA"/>
            <w:tcMar>
              <w:top w:w="85" w:type="dxa"/>
              <w:left w:w="105" w:type="dxa"/>
              <w:bottom w:w="85" w:type="dxa"/>
              <w:right w:w="105" w:type="dxa"/>
            </w:tcMar>
            <w:vAlign w:val="center"/>
          </w:tcPr>
          <w:p w14:paraId="30378358" w14:textId="77777777" w:rsidR="00405980" w:rsidRDefault="00000000">
            <w:pPr>
              <w:spacing w:after="0" w:line="278" w:lineRule="auto"/>
              <w:rPr>
                <w:rFonts w:hint="eastAsia"/>
              </w:rPr>
            </w:pPr>
            <w:r>
              <w:rPr>
                <w:rFonts w:ascii="微软雅黑" w:eastAsia="微软雅黑" w:hAnsi="微软雅黑" w:cs="微软雅黑"/>
                <w:sz w:val="19"/>
              </w:rPr>
              <w:t>融資利率升到6%</w:t>
            </w:r>
          </w:p>
        </w:tc>
        <w:tc>
          <w:tcPr>
            <w:tcW w:w="2218" w:type="dxa"/>
            <w:shd w:val="clear" w:color="auto" w:fill="F6F8FA"/>
            <w:tcMar>
              <w:top w:w="85" w:type="dxa"/>
              <w:left w:w="105" w:type="dxa"/>
              <w:bottom w:w="85" w:type="dxa"/>
              <w:right w:w="105" w:type="dxa"/>
            </w:tcMar>
            <w:vAlign w:val="center"/>
          </w:tcPr>
          <w:p w14:paraId="5CB691F8" w14:textId="77777777" w:rsidR="00405980" w:rsidRDefault="00000000">
            <w:pPr>
              <w:spacing w:after="0" w:line="278" w:lineRule="auto"/>
              <w:jc w:val="center"/>
              <w:rPr>
                <w:rFonts w:hint="eastAsia"/>
              </w:rPr>
            </w:pPr>
            <w:r>
              <w:rPr>
                <w:rFonts w:ascii="微软雅黑" w:eastAsia="微软雅黑" w:hAnsi="微软雅黑" w:cs="微软雅黑"/>
                <w:sz w:val="19"/>
              </w:rPr>
              <w:t>完成</w:t>
            </w:r>
          </w:p>
        </w:tc>
        <w:tc>
          <w:tcPr>
            <w:tcW w:w="2218" w:type="dxa"/>
            <w:shd w:val="clear" w:color="auto" w:fill="F6F8FA"/>
            <w:tcMar>
              <w:top w:w="85" w:type="dxa"/>
              <w:left w:w="105" w:type="dxa"/>
              <w:bottom w:w="85" w:type="dxa"/>
              <w:right w:w="105" w:type="dxa"/>
            </w:tcMar>
            <w:vAlign w:val="center"/>
          </w:tcPr>
          <w:p w14:paraId="630AD07A" w14:textId="77777777" w:rsidR="00405980" w:rsidRDefault="00000000">
            <w:pPr>
              <w:spacing w:after="0" w:line="278" w:lineRule="auto"/>
              <w:jc w:val="center"/>
              <w:rPr>
                <w:rFonts w:hint="eastAsia"/>
              </w:rPr>
            </w:pPr>
            <w:r>
              <w:rPr>
                <w:rFonts w:ascii="微软雅黑" w:eastAsia="微软雅黑" w:hAnsi="微软雅黑" w:cs="微软雅黑"/>
                <w:sz w:val="19"/>
              </w:rPr>
              <w:t>完成</w:t>
            </w:r>
          </w:p>
        </w:tc>
        <w:tc>
          <w:tcPr>
            <w:tcW w:w="2218" w:type="dxa"/>
            <w:shd w:val="clear" w:color="auto" w:fill="F6F8FA"/>
            <w:tcMar>
              <w:top w:w="85" w:type="dxa"/>
              <w:left w:w="105" w:type="dxa"/>
              <w:bottom w:w="85" w:type="dxa"/>
              <w:right w:w="105" w:type="dxa"/>
            </w:tcMar>
            <w:vAlign w:val="center"/>
          </w:tcPr>
          <w:p w14:paraId="30ECBC0D" w14:textId="77777777" w:rsidR="00405980" w:rsidRDefault="00000000">
            <w:pPr>
              <w:spacing w:after="0" w:line="278" w:lineRule="auto"/>
              <w:jc w:val="center"/>
              <w:rPr>
                <w:rFonts w:hint="eastAsia"/>
              </w:rPr>
            </w:pPr>
            <w:r>
              <w:rPr>
                <w:rFonts w:ascii="微软雅黑" w:eastAsia="微软雅黑" w:hAnsi="微软雅黑" w:cs="微软雅黑"/>
                <w:sz w:val="19"/>
              </w:rPr>
              <w:t>2010-01-06支付失敗</w:t>
            </w:r>
          </w:p>
        </w:tc>
      </w:tr>
      <w:tr w:rsidR="00405980" w14:paraId="75B1D2A3" w14:textId="77777777">
        <w:trPr>
          <w:cantSplit/>
          <w:jc w:val="center"/>
        </w:trPr>
        <w:tc>
          <w:tcPr>
            <w:tcW w:w="3283" w:type="dxa"/>
            <w:shd w:val="clear" w:color="auto" w:fill="FFFFFF"/>
            <w:tcMar>
              <w:top w:w="85" w:type="dxa"/>
              <w:left w:w="105" w:type="dxa"/>
              <w:bottom w:w="85" w:type="dxa"/>
              <w:right w:w="105" w:type="dxa"/>
            </w:tcMar>
            <w:vAlign w:val="center"/>
          </w:tcPr>
          <w:p w14:paraId="151A4DA3" w14:textId="77777777" w:rsidR="00405980" w:rsidRDefault="00000000">
            <w:pPr>
              <w:spacing w:after="0" w:line="278" w:lineRule="auto"/>
              <w:rPr>
                <w:rFonts w:hint="eastAsia"/>
              </w:rPr>
            </w:pPr>
            <w:r>
              <w:rPr>
                <w:rFonts w:ascii="微软雅黑" w:eastAsia="微软雅黑" w:hAnsi="微软雅黑" w:cs="微软雅黑"/>
                <w:sz w:val="19"/>
              </w:rPr>
              <w:t>生活費每年增加2%</w:t>
            </w:r>
          </w:p>
        </w:tc>
        <w:tc>
          <w:tcPr>
            <w:tcW w:w="2218" w:type="dxa"/>
            <w:shd w:val="clear" w:color="auto" w:fill="FFFFFF"/>
            <w:tcMar>
              <w:top w:w="85" w:type="dxa"/>
              <w:left w:w="105" w:type="dxa"/>
              <w:bottom w:w="85" w:type="dxa"/>
              <w:right w:w="105" w:type="dxa"/>
            </w:tcMar>
            <w:vAlign w:val="center"/>
          </w:tcPr>
          <w:p w14:paraId="2D21192B" w14:textId="77777777" w:rsidR="00405980" w:rsidRDefault="00000000">
            <w:pPr>
              <w:spacing w:after="0" w:line="278" w:lineRule="auto"/>
              <w:jc w:val="center"/>
              <w:rPr>
                <w:rFonts w:hint="eastAsia"/>
              </w:rPr>
            </w:pPr>
            <w:r>
              <w:rPr>
                <w:rFonts w:ascii="微软雅黑" w:eastAsia="微软雅黑" w:hAnsi="微软雅黑" w:cs="微软雅黑"/>
                <w:sz w:val="19"/>
              </w:rPr>
              <w:t>完成</w:t>
            </w:r>
          </w:p>
        </w:tc>
        <w:tc>
          <w:tcPr>
            <w:tcW w:w="2218" w:type="dxa"/>
            <w:shd w:val="clear" w:color="auto" w:fill="FFFFFF"/>
            <w:tcMar>
              <w:top w:w="85" w:type="dxa"/>
              <w:left w:w="105" w:type="dxa"/>
              <w:bottom w:w="85" w:type="dxa"/>
              <w:right w:w="105" w:type="dxa"/>
            </w:tcMar>
            <w:vAlign w:val="center"/>
          </w:tcPr>
          <w:p w14:paraId="69CF4DE0" w14:textId="77777777" w:rsidR="00405980" w:rsidRDefault="00000000">
            <w:pPr>
              <w:spacing w:after="0" w:line="278" w:lineRule="auto"/>
              <w:jc w:val="center"/>
              <w:rPr>
                <w:rFonts w:hint="eastAsia"/>
              </w:rPr>
            </w:pPr>
            <w:r>
              <w:rPr>
                <w:rFonts w:ascii="微软雅黑" w:eastAsia="微软雅黑" w:hAnsi="微软雅黑" w:cs="微软雅黑"/>
                <w:sz w:val="19"/>
              </w:rPr>
              <w:t>完成</w:t>
            </w:r>
          </w:p>
        </w:tc>
        <w:tc>
          <w:tcPr>
            <w:tcW w:w="2218" w:type="dxa"/>
            <w:shd w:val="clear" w:color="auto" w:fill="FFFFFF"/>
            <w:tcMar>
              <w:top w:w="85" w:type="dxa"/>
              <w:left w:w="105" w:type="dxa"/>
              <w:bottom w:w="85" w:type="dxa"/>
              <w:right w:w="105" w:type="dxa"/>
            </w:tcMar>
            <w:vAlign w:val="center"/>
          </w:tcPr>
          <w:p w14:paraId="50EB809C" w14:textId="77777777" w:rsidR="00405980" w:rsidRDefault="00000000">
            <w:pPr>
              <w:spacing w:after="0" w:line="278" w:lineRule="auto"/>
              <w:jc w:val="center"/>
              <w:rPr>
                <w:rFonts w:hint="eastAsia"/>
              </w:rPr>
            </w:pPr>
            <w:r>
              <w:rPr>
                <w:rFonts w:ascii="微软雅黑" w:eastAsia="微软雅黑" w:hAnsi="微软雅黑" w:cs="微软雅黑"/>
                <w:sz w:val="19"/>
              </w:rPr>
              <w:t>2010-01-06支付失敗</w:t>
            </w:r>
          </w:p>
        </w:tc>
      </w:tr>
      <w:tr w:rsidR="00405980" w14:paraId="7087FC28" w14:textId="77777777">
        <w:trPr>
          <w:cantSplit/>
          <w:jc w:val="center"/>
        </w:trPr>
        <w:tc>
          <w:tcPr>
            <w:tcW w:w="3283" w:type="dxa"/>
            <w:shd w:val="clear" w:color="auto" w:fill="F6F8FA"/>
            <w:tcMar>
              <w:top w:w="85" w:type="dxa"/>
              <w:left w:w="105" w:type="dxa"/>
              <w:bottom w:w="85" w:type="dxa"/>
              <w:right w:w="105" w:type="dxa"/>
            </w:tcMar>
            <w:vAlign w:val="center"/>
          </w:tcPr>
          <w:p w14:paraId="41EA9B9E" w14:textId="77777777" w:rsidR="00405980" w:rsidRDefault="00000000">
            <w:pPr>
              <w:spacing w:after="0" w:line="278" w:lineRule="auto"/>
              <w:rPr>
                <w:rFonts w:hint="eastAsia"/>
                <w:lang w:eastAsia="zh-CN"/>
              </w:rPr>
            </w:pPr>
            <w:r>
              <w:rPr>
                <w:rFonts w:ascii="微软雅黑" w:eastAsia="微软雅黑" w:hAnsi="微软雅黑" w:cs="微软雅黑"/>
                <w:sz w:val="19"/>
                <w:lang w:eastAsia="zh-CN"/>
              </w:rPr>
              <w:t>2008年低位再額外永久下跌20%</w:t>
            </w:r>
          </w:p>
        </w:tc>
        <w:tc>
          <w:tcPr>
            <w:tcW w:w="2218" w:type="dxa"/>
            <w:shd w:val="clear" w:color="auto" w:fill="F6F8FA"/>
            <w:tcMar>
              <w:top w:w="85" w:type="dxa"/>
              <w:left w:w="105" w:type="dxa"/>
              <w:bottom w:w="85" w:type="dxa"/>
              <w:right w:w="105" w:type="dxa"/>
            </w:tcMar>
            <w:vAlign w:val="center"/>
          </w:tcPr>
          <w:p w14:paraId="6060E585" w14:textId="77777777" w:rsidR="00405980" w:rsidRDefault="00000000">
            <w:pPr>
              <w:spacing w:after="0" w:line="278" w:lineRule="auto"/>
              <w:jc w:val="center"/>
              <w:rPr>
                <w:rFonts w:hint="eastAsia"/>
              </w:rPr>
            </w:pPr>
            <w:r>
              <w:rPr>
                <w:rFonts w:ascii="微软雅黑" w:eastAsia="微软雅黑" w:hAnsi="微软雅黑" w:cs="微软雅黑"/>
                <w:sz w:val="19"/>
              </w:rPr>
              <w:t>完成</w:t>
            </w:r>
          </w:p>
        </w:tc>
        <w:tc>
          <w:tcPr>
            <w:tcW w:w="2218" w:type="dxa"/>
            <w:shd w:val="clear" w:color="auto" w:fill="F6F8FA"/>
            <w:tcMar>
              <w:top w:w="85" w:type="dxa"/>
              <w:left w:w="105" w:type="dxa"/>
              <w:bottom w:w="85" w:type="dxa"/>
              <w:right w:w="105" w:type="dxa"/>
            </w:tcMar>
            <w:vAlign w:val="center"/>
          </w:tcPr>
          <w:p w14:paraId="00521974" w14:textId="77777777" w:rsidR="00405980" w:rsidRDefault="00000000">
            <w:pPr>
              <w:spacing w:after="0" w:line="278" w:lineRule="auto"/>
              <w:jc w:val="center"/>
              <w:rPr>
                <w:rFonts w:hint="eastAsia"/>
              </w:rPr>
            </w:pPr>
            <w:r>
              <w:rPr>
                <w:rFonts w:ascii="微软雅黑" w:eastAsia="微软雅黑" w:hAnsi="微软雅黑" w:cs="微软雅黑"/>
                <w:sz w:val="19"/>
              </w:rPr>
              <w:t>2010-01-06支付失敗</w:t>
            </w:r>
          </w:p>
        </w:tc>
        <w:tc>
          <w:tcPr>
            <w:tcW w:w="2218" w:type="dxa"/>
            <w:shd w:val="clear" w:color="auto" w:fill="F6F8FA"/>
            <w:tcMar>
              <w:top w:w="85" w:type="dxa"/>
              <w:left w:w="105" w:type="dxa"/>
              <w:bottom w:w="85" w:type="dxa"/>
              <w:right w:w="105" w:type="dxa"/>
            </w:tcMar>
            <w:vAlign w:val="center"/>
          </w:tcPr>
          <w:p w14:paraId="68A72D76" w14:textId="77777777" w:rsidR="00405980" w:rsidRDefault="00000000">
            <w:pPr>
              <w:spacing w:after="0" w:line="278" w:lineRule="auto"/>
              <w:jc w:val="center"/>
              <w:rPr>
                <w:rFonts w:hint="eastAsia"/>
              </w:rPr>
            </w:pPr>
            <w:r>
              <w:rPr>
                <w:rFonts w:ascii="微软雅黑" w:eastAsia="微软雅黑" w:hAnsi="微软雅黑" w:cs="微软雅黑"/>
                <w:sz w:val="19"/>
              </w:rPr>
              <w:t>2011-01-05支付失敗</w:t>
            </w:r>
          </w:p>
        </w:tc>
      </w:tr>
      <w:tr w:rsidR="00405980" w14:paraId="03DF059A" w14:textId="77777777">
        <w:trPr>
          <w:cantSplit/>
          <w:jc w:val="center"/>
        </w:trPr>
        <w:tc>
          <w:tcPr>
            <w:tcW w:w="3283" w:type="dxa"/>
            <w:shd w:val="clear" w:color="auto" w:fill="FFFFFF"/>
            <w:tcMar>
              <w:top w:w="85" w:type="dxa"/>
              <w:left w:w="105" w:type="dxa"/>
              <w:bottom w:w="85" w:type="dxa"/>
              <w:right w:w="105" w:type="dxa"/>
            </w:tcMar>
            <w:vAlign w:val="center"/>
          </w:tcPr>
          <w:p w14:paraId="2BE16F29" w14:textId="77777777" w:rsidR="00405980" w:rsidRDefault="00000000">
            <w:pPr>
              <w:spacing w:after="0" w:line="278" w:lineRule="auto"/>
              <w:rPr>
                <w:rFonts w:hint="eastAsia"/>
                <w:lang w:eastAsia="zh-CN"/>
              </w:rPr>
            </w:pPr>
            <w:r>
              <w:rPr>
                <w:rFonts w:ascii="微软雅黑" w:eastAsia="微软雅黑" w:hAnsi="微软雅黑" w:cs="微软雅黑"/>
                <w:sz w:val="19"/>
                <w:lang w:eastAsia="zh-CN"/>
              </w:rPr>
              <w:t>融資4%＋現金0%＋生活費因通脹年增2%＋股票每年額外損耗1%</w:t>
            </w:r>
          </w:p>
        </w:tc>
        <w:tc>
          <w:tcPr>
            <w:tcW w:w="2218" w:type="dxa"/>
            <w:shd w:val="clear" w:color="auto" w:fill="FFFFFF"/>
            <w:tcMar>
              <w:top w:w="85" w:type="dxa"/>
              <w:left w:w="105" w:type="dxa"/>
              <w:bottom w:w="85" w:type="dxa"/>
              <w:right w:w="105" w:type="dxa"/>
            </w:tcMar>
            <w:vAlign w:val="center"/>
          </w:tcPr>
          <w:p w14:paraId="02724FA4" w14:textId="77777777" w:rsidR="00405980" w:rsidRDefault="00000000">
            <w:pPr>
              <w:spacing w:after="0" w:line="278" w:lineRule="auto"/>
              <w:jc w:val="center"/>
              <w:rPr>
                <w:rFonts w:hint="eastAsia"/>
              </w:rPr>
            </w:pPr>
            <w:r>
              <w:rPr>
                <w:rFonts w:ascii="微软雅黑" w:eastAsia="微软雅黑" w:hAnsi="微软雅黑" w:cs="微软雅黑"/>
                <w:sz w:val="19"/>
              </w:rPr>
              <w:t>完成</w:t>
            </w:r>
          </w:p>
        </w:tc>
        <w:tc>
          <w:tcPr>
            <w:tcW w:w="2218" w:type="dxa"/>
            <w:shd w:val="clear" w:color="auto" w:fill="FFFFFF"/>
            <w:tcMar>
              <w:top w:w="85" w:type="dxa"/>
              <w:left w:w="105" w:type="dxa"/>
              <w:bottom w:w="85" w:type="dxa"/>
              <w:right w:w="105" w:type="dxa"/>
            </w:tcMar>
            <w:vAlign w:val="center"/>
          </w:tcPr>
          <w:p w14:paraId="7665EE96" w14:textId="77777777" w:rsidR="00405980" w:rsidRDefault="00000000">
            <w:pPr>
              <w:spacing w:after="0" w:line="278" w:lineRule="auto"/>
              <w:jc w:val="center"/>
              <w:rPr>
                <w:rFonts w:hint="eastAsia"/>
              </w:rPr>
            </w:pPr>
            <w:r>
              <w:rPr>
                <w:rFonts w:ascii="微软雅黑" w:eastAsia="微软雅黑" w:hAnsi="微软雅黑" w:cs="微软雅黑"/>
                <w:sz w:val="19"/>
              </w:rPr>
              <w:t>2011-01-05支付失敗</w:t>
            </w:r>
          </w:p>
        </w:tc>
        <w:tc>
          <w:tcPr>
            <w:tcW w:w="2218" w:type="dxa"/>
            <w:shd w:val="clear" w:color="auto" w:fill="FFFFFF"/>
            <w:tcMar>
              <w:top w:w="85" w:type="dxa"/>
              <w:left w:w="105" w:type="dxa"/>
              <w:bottom w:w="85" w:type="dxa"/>
              <w:right w:w="105" w:type="dxa"/>
            </w:tcMar>
            <w:vAlign w:val="center"/>
          </w:tcPr>
          <w:p w14:paraId="3F7EF08C" w14:textId="77777777" w:rsidR="00405980" w:rsidRDefault="00000000">
            <w:pPr>
              <w:spacing w:after="0" w:line="278" w:lineRule="auto"/>
              <w:jc w:val="center"/>
              <w:rPr>
                <w:rFonts w:hint="eastAsia"/>
              </w:rPr>
            </w:pPr>
            <w:r>
              <w:rPr>
                <w:rFonts w:ascii="微软雅黑" w:eastAsia="微软雅黑" w:hAnsi="微软雅黑" w:cs="微软雅黑"/>
                <w:sz w:val="19"/>
              </w:rPr>
              <w:t>2009-01-06支付失敗</w:t>
            </w:r>
          </w:p>
        </w:tc>
      </w:tr>
    </w:tbl>
    <w:p w14:paraId="1DE69726" w14:textId="77777777" w:rsidR="00405980" w:rsidRDefault="00405980">
      <w:pPr>
        <w:spacing w:after="60" w:line="240" w:lineRule="auto"/>
        <w:rPr>
          <w:rFonts w:hint="eastAsia"/>
        </w:rPr>
      </w:pPr>
    </w:p>
    <w:p w14:paraId="32415B1B" w14:textId="77777777" w:rsidR="00405980" w:rsidRDefault="00000000">
      <w:pPr>
        <w:rPr>
          <w:rFonts w:hint="eastAsia"/>
          <w:lang w:eastAsia="zh-CN"/>
        </w:rPr>
      </w:pPr>
      <w:r>
        <w:rPr>
          <w:lang w:eastAsia="zh-CN"/>
        </w:rPr>
        <w:t>所有“支付失敗”都指計劃日無法付足整年的生活費，不等於賬戶資產歸零。</w:t>
      </w:r>
    </w:p>
    <w:p w14:paraId="1050ED88" w14:textId="77777777" w:rsidR="00405980" w:rsidRDefault="00000000">
      <w:pPr>
        <w:rPr>
          <w:rFonts w:hint="eastAsia"/>
          <w:lang w:eastAsia="zh-CN"/>
        </w:rPr>
      </w:pPr>
      <w:r>
        <w:rPr>
          <w:lang w:eastAsia="zh-CN"/>
        </w:rPr>
        <w:t>可以看到80/20在2種假想的，比歷史最惡劣場景還惡劣的特殊壓力場景下會出現現金流問題；70/30每年2%則通過了這2個情景。</w:t>
      </w:r>
    </w:p>
    <w:p w14:paraId="0BB54244" w14:textId="77777777" w:rsidR="00405980" w:rsidRDefault="00000000">
      <w:pPr>
        <w:rPr>
          <w:rFonts w:hint="eastAsia"/>
          <w:lang w:eastAsia="zh-CN"/>
        </w:rPr>
      </w:pPr>
      <w:r>
        <w:rPr>
          <w:lang w:eastAsia="zh-CN"/>
        </w:rPr>
        <w:t>因此，我目前仍然把70/30每年提取2%作爲默認版本：它的期末收益低於80/20，但在這組測試中保留了更多普通現金，也完成了更多不利情景。</w:t>
      </w:r>
    </w:p>
    <w:p w14:paraId="43BBE599" w14:textId="77777777" w:rsidR="00405980" w:rsidRDefault="00000000">
      <w:pPr>
        <w:rPr>
          <w:rFonts w:hint="eastAsia"/>
          <w:lang w:eastAsia="zh-CN"/>
        </w:rPr>
      </w:pPr>
      <w:r>
        <w:rPr>
          <w:lang w:eastAsia="zh-CN"/>
        </w:rPr>
        <w:t>80/20每年2%可以作爲更激進的備選，它通過了歷史最惡劣場景的考驗，但是安全餘量不如70/30高。</w:t>
      </w:r>
    </w:p>
    <w:p w14:paraId="1A63EF95" w14:textId="77777777" w:rsidR="00405980" w:rsidRDefault="00000000">
      <w:pPr>
        <w:rPr>
          <w:rFonts w:hint="eastAsia"/>
          <w:lang w:eastAsia="zh-CN"/>
        </w:rPr>
      </w:pPr>
      <w:r>
        <w:rPr>
          <w:lang w:eastAsia="zh-CN"/>
        </w:rPr>
        <w:t>70/30每年3%則沒有通過當前參數下的高點主回測，我不把它列爲默認可執行方案。</w:t>
      </w:r>
    </w:p>
    <w:p w14:paraId="06EAE82C" w14:textId="77777777" w:rsidR="00405980" w:rsidRDefault="00000000">
      <w:pPr>
        <w:pStyle w:val="1"/>
        <w:rPr>
          <w:lang w:eastAsia="zh-CN"/>
        </w:rPr>
      </w:pPr>
      <w:r>
        <w:rPr>
          <w:lang w:eastAsia="zh-CN"/>
        </w:rPr>
        <w:t>九、如果信用賬戶的維持率繼續下降，怎麼辦？</w:t>
      </w:r>
    </w:p>
    <w:p w14:paraId="7CD98692" w14:textId="77777777" w:rsidR="00405980" w:rsidRDefault="00000000">
      <w:pPr>
        <w:rPr>
          <w:rFonts w:hint="eastAsia"/>
          <w:lang w:eastAsia="zh-CN"/>
        </w:rPr>
      </w:pPr>
      <w:r>
        <w:rPr>
          <w:lang w:eastAsia="zh-CN"/>
        </w:rPr>
        <w:t>還有一個問題不能漏掉。暫停融資，只是停止增加新的借款，並不會消除舊借款。市場繼續下跌，信用賬戶仍然可能逼近風險線。</w:t>
      </w:r>
    </w:p>
    <w:p w14:paraId="400C7DC9" w14:textId="77777777" w:rsidR="00405980" w:rsidRDefault="00000000">
      <w:pPr>
        <w:rPr>
          <w:rFonts w:hint="eastAsia"/>
          <w:lang w:eastAsia="zh-CN"/>
        </w:rPr>
      </w:pPr>
      <w:r>
        <w:rPr>
          <w:lang w:eastAsia="zh-CN"/>
        </w:rPr>
        <w:t>也因此，我們有了規則四：當信用賬戶維持率低於160%時，優先把普通賬戶的一部分現金資產作爲擔保品劃轉到信用賬戶，把維持率提高到200%。</w:t>
      </w:r>
    </w:p>
    <w:p w14:paraId="3A424D7B" w14:textId="77777777" w:rsidR="00405980" w:rsidRDefault="00000000">
      <w:pPr>
        <w:rPr>
          <w:rFonts w:hint="eastAsia"/>
          <w:lang w:eastAsia="zh-CN"/>
        </w:rPr>
      </w:pPr>
      <w:r>
        <w:rPr>
          <w:lang w:eastAsia="zh-CN"/>
        </w:rPr>
        <w:t>70/30每年提取2%，在2000年高點入場的情景下，會觸發補擔保，發生在2008年，累計補入約6.08萬元。前面提到的80/20同樣也觸發了。</w:t>
      </w:r>
    </w:p>
    <w:p w14:paraId="1CA329C6" w14:textId="77777777" w:rsidR="00405980" w:rsidRDefault="00000000">
      <w:pPr>
        <w:rPr>
          <w:rFonts w:hint="eastAsia"/>
          <w:lang w:eastAsia="zh-CN"/>
        </w:rPr>
      </w:pPr>
      <w:r>
        <w:rPr>
          <w:lang w:eastAsia="zh-CN"/>
        </w:rPr>
        <w:t>另外，70/30提取2%的最低維持率約147.43%，說明即使設定160%觸發，也不能假設維持率永遠停留在160%以上。因爲價格會繼續波動，擔保品劃轉也需要時間。</w:t>
      </w:r>
    </w:p>
    <w:p w14:paraId="3A864C59" w14:textId="03B6E619" w:rsidR="00405980" w:rsidRDefault="00000000">
      <w:pPr>
        <w:rPr>
          <w:rFonts w:hint="eastAsia"/>
          <w:lang w:eastAsia="zh-CN"/>
        </w:rPr>
      </w:pPr>
      <w:r>
        <w:rPr>
          <w:lang w:eastAsia="zh-CN"/>
        </w:rPr>
        <w:t>這邊順便說一下，我思考</w:t>
      </w:r>
      <w:r w:rsidR="009355B0">
        <w:rPr>
          <w:rFonts w:hint="eastAsia"/>
          <w:lang w:eastAsia="zh-CN"/>
        </w:rPr>
        <w:t>後</w:t>
      </w:r>
      <w:r>
        <w:rPr>
          <w:lang w:eastAsia="zh-CN"/>
        </w:rPr>
        <w:t>發現，提高維持率，主要有三種方法。</w:t>
      </w:r>
    </w:p>
    <w:p w14:paraId="4D2BCDBE" w14:textId="77777777" w:rsidR="00405980" w:rsidRDefault="00000000">
      <w:pPr>
        <w:rPr>
          <w:rFonts w:hint="eastAsia"/>
          <w:lang w:eastAsia="zh-CN"/>
        </w:rPr>
      </w:pPr>
      <w:r>
        <w:rPr>
          <w:lang w:eastAsia="zh-CN"/>
        </w:rPr>
        <w:t>第一種，拿普通賬戶現金補擔保。比如信用賬戶資產15萬元、負債10萬元，維持率是150%。補入5萬元現金類擔保證券，資產增加到20萬元，維持率就提高到200%了。</w:t>
      </w:r>
    </w:p>
    <w:p w14:paraId="2480E2F1" w14:textId="77777777" w:rsidR="00405980" w:rsidRDefault="00000000">
      <w:pPr>
        <w:rPr>
          <w:rFonts w:hint="eastAsia"/>
          <w:lang w:eastAsia="zh-CN"/>
        </w:rPr>
      </w:pPr>
      <w:r>
        <w:rPr>
          <w:lang w:eastAsia="zh-CN"/>
        </w:rPr>
        <w:t>這是我最優先選擇的方法，因爲它不用償還原來的本金和利息。</w:t>
      </w:r>
    </w:p>
    <w:p w14:paraId="7F8F071F" w14:textId="77777777" w:rsidR="00405980" w:rsidRDefault="00000000">
      <w:pPr>
        <w:rPr>
          <w:rFonts w:hint="eastAsia"/>
          <w:lang w:eastAsia="zh-CN"/>
        </w:rPr>
      </w:pPr>
      <w:r>
        <w:rPr>
          <w:lang w:eastAsia="zh-CN"/>
        </w:rPr>
        <w:lastRenderedPageBreak/>
        <w:t>第二種，拿普通賬戶現金直接還款。同樣是資產15萬元、負債10萬元，直接還2.5萬元，信用賬戶資產仍然15萬元，負債降到7.5萬元，維持率也能達到200%。</w:t>
      </w:r>
    </w:p>
    <w:p w14:paraId="2D112CB8" w14:textId="77777777" w:rsidR="00405980" w:rsidRDefault="00000000">
      <w:pPr>
        <w:rPr>
          <w:rFonts w:hint="eastAsia"/>
          <w:lang w:eastAsia="zh-CN"/>
        </w:rPr>
      </w:pPr>
      <w:r>
        <w:rPr>
          <w:lang w:eastAsia="zh-CN"/>
        </w:rPr>
        <w:t>可以看到，在這個例子中，直接還款比補擔保更節省普通賬戶現金。但它違背了我們儘量不還款的初衷，所以我把它排在後面。如果真到了必須保住賬戶和生活花銷的極端情境，此方法也可以考慮。</w:t>
      </w:r>
    </w:p>
    <w:p w14:paraId="06ED5D73" w14:textId="77777777" w:rsidR="00405980" w:rsidRDefault="00000000">
      <w:pPr>
        <w:rPr>
          <w:rFonts w:hint="eastAsia"/>
          <w:lang w:eastAsia="zh-CN"/>
        </w:rPr>
      </w:pPr>
      <w:r>
        <w:rPr>
          <w:lang w:eastAsia="zh-CN"/>
        </w:rPr>
        <w:t>第三種，在信用賬戶賣券還款。仍然用這個例子，賣掉5萬元證券並用來還債，賬戶資產降到10萬元，負債降到5萬元，維持率也變成200%。它不動用普通賬戶現金，但會減少股票持倉，並且還是在低位賣出資產。我把它作爲最後的備選。</w:t>
      </w:r>
    </w:p>
    <w:p w14:paraId="5B26A6A5" w14:textId="77777777" w:rsidR="00405980" w:rsidRDefault="00000000">
      <w:pPr>
        <w:rPr>
          <w:rFonts w:hint="eastAsia"/>
          <w:lang w:eastAsia="zh-CN"/>
        </w:rPr>
      </w:pPr>
      <w:r>
        <w:rPr>
          <w:lang w:eastAsia="zh-CN"/>
        </w:rPr>
        <w:t>這三種方法的效率不能簡單排成固定順序。普通現金直接還款，減少的是分母；補擔保，增加的是分子；賣券還款，則同時減少分子和分母。前兩者比較，直接還款通常更省現金，但補擔保和賣券還款誰更有效，還要看當時的維持率和操作金額。</w:t>
      </w:r>
    </w:p>
    <w:p w14:paraId="74D3E5AC" w14:textId="77777777" w:rsidR="00405980" w:rsidRDefault="00000000">
      <w:pPr>
        <w:rPr>
          <w:rFonts w:hint="eastAsia"/>
          <w:lang w:eastAsia="zh-CN"/>
        </w:rPr>
      </w:pPr>
      <w:r>
        <w:rPr>
          <w:lang w:eastAsia="zh-CN"/>
        </w:rPr>
        <w:t>我的執行優先級仍然是：先補擔保，再考慮現金還款，最後考慮賣券還款。爲了補擔保，可以動用那30萬元底線以內的現金；只是這些錢一旦進入信用賬戶，就不能再同時當成普通賬戶中隨時可花的生活費。</w:t>
      </w:r>
    </w:p>
    <w:p w14:paraId="001F009B" w14:textId="77777777" w:rsidR="00405980" w:rsidRDefault="00000000">
      <w:pPr>
        <w:rPr>
          <w:rFonts w:hint="eastAsia"/>
          <w:lang w:eastAsia="zh-CN"/>
        </w:rPr>
      </w:pPr>
      <w:r>
        <w:rPr>
          <w:lang w:eastAsia="zh-CN"/>
        </w:rPr>
        <w:t>在以上提到的回測模擬中，僅靠補擔保就足夠滿足保持維持率的需求。</w:t>
      </w:r>
    </w:p>
    <w:p w14:paraId="4066FD5F" w14:textId="77777777" w:rsidR="00405980" w:rsidRDefault="00000000">
      <w:pPr>
        <w:pStyle w:val="1"/>
        <w:rPr>
          <w:lang w:eastAsia="zh-CN"/>
        </w:rPr>
      </w:pPr>
      <w:r>
        <w:rPr>
          <w:lang w:eastAsia="zh-CN"/>
        </w:rPr>
        <w:t>十、如果一開始是好行情，借錢策略的表現如何？</w:t>
      </w:r>
    </w:p>
    <w:p w14:paraId="4A12EECB" w14:textId="77777777" w:rsidR="00405980" w:rsidRDefault="00000000">
      <w:pPr>
        <w:rPr>
          <w:rFonts w:hint="eastAsia"/>
          <w:lang w:eastAsia="zh-CN"/>
        </w:rPr>
      </w:pPr>
      <w:r>
        <w:rPr>
          <w:lang w:eastAsia="zh-CN"/>
        </w:rPr>
        <w:t>前面一直從2000年高點開始，是爲了觀察退休後立刻遇到大跌會怎麼樣。但如果運氣很好，剛好在2009年低點附近入場，借款生活還能比賣資產好很多嗎？</w:t>
      </w:r>
    </w:p>
    <w:p w14:paraId="535FBC55" w14:textId="77777777" w:rsidR="00405980" w:rsidRDefault="00000000">
      <w:pPr>
        <w:rPr>
          <w:rFonts w:hint="eastAsia"/>
          <w:lang w:eastAsia="zh-CN"/>
        </w:rPr>
      </w:pPr>
      <w:r>
        <w:rPr>
          <w:lang w:eastAsia="zh-CN"/>
        </w:rPr>
        <w:t>我們把起點改成2009年3月9日，終點仍然是2026年9月8日，其他條件保持一致。這段時間一共支付18次年度生活費，也就是36萬元。</w:t>
      </w:r>
    </w:p>
    <w:p w14:paraId="1AC8F9E0" w14:textId="77777777" w:rsidR="00405980" w:rsidRDefault="00000000">
      <w:pPr>
        <w:rPr>
          <w:rFonts w:hint="eastAsia"/>
          <w:lang w:eastAsia="zh-CN"/>
        </w:rPr>
      </w:pPr>
      <w:r>
        <w:rPr>
          <w:lang w:eastAsia="zh-CN"/>
        </w:rPr>
        <w:t>結果是：80/20賣資產最後剩下1666.41萬元，70/30現金接力剩下1330.57萬元，80/20現金接力剩下1805.32萬元，80/20 PAL剩下1803.57萬元。</w:t>
      </w:r>
    </w:p>
    <w:p w14:paraId="2B26B68E" w14:textId="77777777" w:rsidR="00405980" w:rsidRDefault="00000000">
      <w:pPr>
        <w:keepNext/>
        <w:spacing w:before="100" w:after="60"/>
        <w:jc w:val="center"/>
        <w:rPr>
          <w:rFonts w:hint="eastAsia"/>
        </w:rPr>
      </w:pPr>
      <w:r>
        <w:rPr>
          <w:noProof/>
        </w:rPr>
        <w:lastRenderedPageBreak/>
        <w:drawing>
          <wp:inline distT="0" distB="0" distL="0" distR="0" wp14:anchorId="22D8FDAB" wp14:editId="79885924">
            <wp:extent cx="6172200" cy="3409406"/>
            <wp:effectExtent l="0" t="0" r="0" b="0"/>
            <wp:docPr id="2" name="Picture 2" descr="2009年低點入場的期末淨資產對比" title="assets/cash_relay_article/03_2009_net_asse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2009_net_assets.png"/>
                    <pic:cNvPicPr/>
                  </pic:nvPicPr>
                  <pic:blipFill>
                    <a:blip r:embed="rId9"/>
                    <a:stretch>
                      <a:fillRect/>
                    </a:stretch>
                  </pic:blipFill>
                  <pic:spPr>
                    <a:xfrm>
                      <a:off x="0" y="0"/>
                      <a:ext cx="6172200" cy="3409406"/>
                    </a:xfrm>
                    <a:prstGeom prst="rect">
                      <a:avLst/>
                    </a:prstGeom>
                  </pic:spPr>
                </pic:pic>
              </a:graphicData>
            </a:graphic>
          </wp:inline>
        </w:drawing>
      </w:r>
    </w:p>
    <w:p w14:paraId="07363790" w14:textId="77777777" w:rsidR="00405980" w:rsidRDefault="00000000">
      <w:pPr>
        <w:pStyle w:val="af7"/>
        <w:spacing w:after="200"/>
        <w:jc w:val="center"/>
        <w:rPr>
          <w:lang w:eastAsia="zh-CN"/>
        </w:rPr>
      </w:pPr>
      <w:r>
        <w:rPr>
          <w:lang w:eastAsia="zh-CN"/>
        </w:rPr>
        <w:t>2009年低點入場的期末淨資產對比</w:t>
      </w:r>
    </w:p>
    <w:p w14:paraId="45FE37D9" w14:textId="77777777" w:rsidR="00405980" w:rsidRDefault="00000000">
      <w:pPr>
        <w:rPr>
          <w:rFonts w:hint="eastAsia"/>
          <w:lang w:eastAsia="zh-CN"/>
        </w:rPr>
      </w:pPr>
      <w:r>
        <w:rPr>
          <w:lang w:eastAsia="zh-CN"/>
        </w:rPr>
        <w:t>70/30現金接力在這裏沒有贏過80/20賣資產。長期上漲時，少配10%的股票確實會少賺很多，借款生活帶來的幫助並沒有抵消這個差距。</w:t>
      </w:r>
    </w:p>
    <w:p w14:paraId="44B163F0" w14:textId="52226183" w:rsidR="00405980" w:rsidRDefault="00000000">
      <w:pPr>
        <w:rPr>
          <w:rFonts w:hint="eastAsia"/>
          <w:lang w:eastAsia="zh-CN"/>
        </w:rPr>
      </w:pPr>
      <w:r>
        <w:rPr>
          <w:lang w:eastAsia="zh-CN"/>
        </w:rPr>
        <w:t>我們再看同爲80/20的結果。在這個起點，80/20現金接力比賣資產的期末淨資產僅高約8.3%，</w:t>
      </w:r>
      <w:r w:rsidR="009355B0" w:rsidRPr="009355B0">
        <w:rPr>
          <w:lang w:eastAsia="zh-CN"/>
        </w:rPr>
        <w:t>PAL比賣資產</w:t>
      </w:r>
      <w:r>
        <w:rPr>
          <w:lang w:eastAsia="zh-CN"/>
        </w:rPr>
        <w:t>高約8.2%，有優勢，但已經沒有2000年起點那麼誇張。</w:t>
      </w:r>
    </w:p>
    <w:p w14:paraId="6453BB70" w14:textId="0C98F37A" w:rsidR="00405980" w:rsidRDefault="00000000">
      <w:pPr>
        <w:rPr>
          <w:rFonts w:hint="eastAsia"/>
          <w:lang w:eastAsia="zh-CN"/>
        </w:rPr>
      </w:pPr>
      <w:r>
        <w:rPr>
          <w:lang w:eastAsia="zh-CN"/>
        </w:rPr>
        <w:t>作爲對照，2000年起點下，同爲80/20，現金接力比賣資產高約107.9%，</w:t>
      </w:r>
      <w:r w:rsidR="009355B0" w:rsidRPr="009355B0">
        <w:rPr>
          <w:lang w:eastAsia="zh-CN"/>
        </w:rPr>
        <w:t>PAL比賣資產</w:t>
      </w:r>
      <w:r>
        <w:rPr>
          <w:lang w:eastAsia="zh-CN"/>
        </w:rPr>
        <w:t>高約176.9%。</w:t>
      </w:r>
    </w:p>
    <w:p w14:paraId="7B4A9BF0" w14:textId="77777777" w:rsidR="00405980" w:rsidRDefault="00000000">
      <w:pPr>
        <w:rPr>
          <w:rFonts w:hint="eastAsia"/>
          <w:lang w:eastAsia="zh-CN"/>
        </w:rPr>
      </w:pPr>
      <w:r>
        <w:rPr>
          <w:lang w:eastAsia="zh-CN"/>
        </w:rPr>
        <w:t>造成這種差異的主要原因是，借錢生活的策略，避免了在低位賣出資產。在低位時，年開銷所佔的總資產比例會很高，每賣出一筆資產來生活，都會極大減少未來能參與恢復的持倉。而好行情裏，固定2萬元生活費佔當前資產的比例很小而且會越來越小。列出這個結果是想更多維地展現借錢和不借錢的差異。</w:t>
      </w:r>
    </w:p>
    <w:p w14:paraId="784D47BC" w14:textId="77777777" w:rsidR="00405980" w:rsidRDefault="00000000">
      <w:pPr>
        <w:pStyle w:val="1"/>
        <w:rPr>
          <w:lang w:eastAsia="zh-CN"/>
        </w:rPr>
      </w:pPr>
      <w:r>
        <w:rPr>
          <w:lang w:eastAsia="zh-CN"/>
        </w:rPr>
        <w:t>十一、在大陸有必要進行上述融資代替質押的操作嗎？</w:t>
      </w:r>
    </w:p>
    <w:p w14:paraId="47C5F9BF" w14:textId="77777777" w:rsidR="00405980" w:rsidRDefault="00000000">
      <w:pPr>
        <w:rPr>
          <w:rFonts w:hint="eastAsia"/>
          <w:lang w:eastAsia="zh-CN"/>
        </w:rPr>
      </w:pPr>
      <w:r>
        <w:rPr>
          <w:lang w:eastAsia="zh-CN"/>
        </w:rPr>
        <w:t>最後，前面講了這麼多，其實更多是介紹一種策略。</w:t>
      </w:r>
    </w:p>
    <w:p w14:paraId="110AF75F" w14:textId="77777777" w:rsidR="00405980" w:rsidRDefault="00000000">
      <w:pPr>
        <w:rPr>
          <w:rFonts w:hint="eastAsia"/>
          <w:lang w:eastAsia="zh-CN"/>
        </w:rPr>
      </w:pPr>
      <w:r>
        <w:rPr>
          <w:lang w:eastAsia="zh-CN"/>
        </w:rPr>
        <w:t>至於自己是否要這麼做，一定要自己想清楚。</w:t>
      </w:r>
    </w:p>
    <w:p w14:paraId="6CC0A8F6" w14:textId="77777777" w:rsidR="00405980" w:rsidRDefault="00000000">
      <w:pPr>
        <w:rPr>
          <w:rFonts w:hint="eastAsia"/>
          <w:lang w:eastAsia="zh-CN"/>
        </w:rPr>
      </w:pPr>
      <w:r>
        <w:rPr>
          <w:lang w:eastAsia="zh-CN"/>
        </w:rPr>
        <w:t>借錢一定會比不借錢好嗎？其實不一定的。</w:t>
      </w:r>
    </w:p>
    <w:p w14:paraId="361EE113" w14:textId="77777777" w:rsidR="00405980" w:rsidRDefault="00000000">
      <w:pPr>
        <w:rPr>
          <w:rFonts w:hint="eastAsia"/>
          <w:lang w:eastAsia="zh-CN"/>
        </w:rPr>
      </w:pPr>
      <w:r>
        <w:rPr>
          <w:lang w:eastAsia="zh-CN"/>
        </w:rPr>
        <w:t>一定要做質押嗎？也不一定。如果質押之後，你每天擔心破產心神不安，影響生活，那完全是本末倒置。</w:t>
      </w:r>
    </w:p>
    <w:p w14:paraId="59AD6B8B" w14:textId="07E2D2DD" w:rsidR="00405980" w:rsidRDefault="00000000">
      <w:pPr>
        <w:rPr>
          <w:rFonts w:hint="eastAsia"/>
          <w:lang w:eastAsia="zh-CN"/>
        </w:rPr>
      </w:pPr>
      <w:r>
        <w:rPr>
          <w:lang w:eastAsia="zh-CN"/>
        </w:rPr>
        <w:t>這也引出現金接力這個策略目前我認爲的一個缺點：市場不再和你無關，因爲你要時刻關注市場，在大跌時及時補充擔保品</w:t>
      </w:r>
      <w:r w:rsidR="009355B0">
        <w:rPr>
          <w:rFonts w:hint="eastAsia"/>
          <w:lang w:eastAsia="zh-CN"/>
        </w:rPr>
        <w:t>，</w:t>
      </w:r>
      <w:r>
        <w:rPr>
          <w:lang w:eastAsia="zh-CN"/>
        </w:rPr>
        <w:t>防止維持率過低。</w:t>
      </w:r>
    </w:p>
    <w:p w14:paraId="6D03A4EF" w14:textId="1AA611B8" w:rsidR="00405980" w:rsidRDefault="00000000">
      <w:pPr>
        <w:rPr>
          <w:rFonts w:hint="eastAsia"/>
          <w:lang w:eastAsia="zh-CN"/>
        </w:rPr>
      </w:pPr>
      <w:r>
        <w:rPr>
          <w:lang w:eastAsia="zh-CN"/>
        </w:rPr>
        <w:t>所以，即使現金接力策略可以通過回測，但也一定要充分理解質押的原理和風險後再選擇嘗試。</w:t>
      </w:r>
    </w:p>
    <w:p w14:paraId="3FDB652D" w14:textId="40E1CADD" w:rsidR="00405980" w:rsidRDefault="00000000">
      <w:pPr>
        <w:rPr>
          <w:rFonts w:hint="eastAsia"/>
          <w:lang w:eastAsia="zh-CN"/>
        </w:rPr>
      </w:pPr>
      <w:r>
        <w:rPr>
          <w:lang w:eastAsia="zh-CN"/>
        </w:rPr>
        <w:lastRenderedPageBreak/>
        <w:t>其實，80/20賣資產的策略也已經足夠好了。我把這個折中的現金接力的策略完整地寫出來的原因，更多的還是希望</w:t>
      </w:r>
      <w:r w:rsidR="009355B0">
        <w:rPr>
          <w:rFonts w:hint="eastAsia"/>
          <w:lang w:eastAsia="zh-CN"/>
        </w:rPr>
        <w:t>給予</w:t>
      </w:r>
      <w:r>
        <w:rPr>
          <w:lang w:eastAsia="zh-CN"/>
        </w:rPr>
        <w:t>在大陸想要做質押的人一個參考，它也確實值得認真理解和進一步研究。</w:t>
      </w:r>
    </w:p>
    <w:p w14:paraId="5EC54F08" w14:textId="77777777" w:rsidR="00405980" w:rsidRDefault="00000000">
      <w:pPr>
        <w:rPr>
          <w:rFonts w:hint="eastAsia"/>
          <w:lang w:eastAsia="zh-CN"/>
        </w:rPr>
      </w:pPr>
      <w:r>
        <w:rPr>
          <w:lang w:eastAsia="zh-CN"/>
        </w:rPr>
        <w:t>謝謝您看到這裏，本文內容很多，有些概念也比較難懂，後續有必要我會考慮出一期視頻來詳細講解。</w:t>
      </w:r>
    </w:p>
    <w:p w14:paraId="5275BE05" w14:textId="77777777" w:rsidR="00405980" w:rsidRDefault="00000000">
      <w:pPr>
        <w:rPr>
          <w:rFonts w:hint="eastAsia"/>
          <w:lang w:eastAsia="zh-CN"/>
        </w:rPr>
      </w:pPr>
      <w:r>
        <w:rPr>
          <w:lang w:eastAsia="zh-CN"/>
        </w:rPr>
        <w:t>版權聲明：本文可供免費分享與傳播，禁止任何形式收費散佈。</w:t>
      </w:r>
    </w:p>
    <w:sectPr w:rsidR="00405980" w:rsidSect="00034616">
      <w:footerReference w:type="default" r:id="rId10"/>
      <w:pgSz w:w="12240" w:h="15840"/>
      <w:pgMar w:top="1080" w:right="1152" w:bottom="1008" w:left="1152" w:header="720"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7E35C" w14:textId="77777777" w:rsidR="00C85DBA" w:rsidRDefault="00C85DBA">
      <w:pPr>
        <w:spacing w:after="0" w:line="240" w:lineRule="auto"/>
        <w:rPr>
          <w:rFonts w:hint="eastAsia"/>
        </w:rPr>
      </w:pPr>
      <w:r>
        <w:separator/>
      </w:r>
    </w:p>
  </w:endnote>
  <w:endnote w:type="continuationSeparator" w:id="0">
    <w:p w14:paraId="70DEB595" w14:textId="77777777" w:rsidR="00C85DBA" w:rsidRDefault="00C85DB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0387D" w14:textId="77777777" w:rsidR="00405980" w:rsidRDefault="00000000">
    <w:pPr>
      <w:pStyle w:val="a7"/>
      <w:jc w:val="center"/>
      <w:rPr>
        <w:rFonts w:hint="eastAsia"/>
      </w:rPr>
    </w:pPr>
    <w:r>
      <w:fldChar w:fldCharType="begin"/>
    </w:r>
    <w:r>
      <w:instrText>PAGE</w:instrText>
    </w:r>
    <w:r>
      <w:rPr>
        <w:rFonts w:hint="eastAsia"/>
      </w:rPr>
      <w:fldChar w:fldCharType="separate"/>
    </w:r>
    <w:r w:rsidR="009355B0">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F3554" w14:textId="77777777" w:rsidR="00C85DBA" w:rsidRDefault="00C85DBA">
      <w:pPr>
        <w:spacing w:after="0" w:line="240" w:lineRule="auto"/>
        <w:rPr>
          <w:rFonts w:hint="eastAsia"/>
        </w:rPr>
      </w:pPr>
      <w:r>
        <w:separator/>
      </w:r>
    </w:p>
  </w:footnote>
  <w:footnote w:type="continuationSeparator" w:id="0">
    <w:p w14:paraId="316DBFDE" w14:textId="77777777" w:rsidR="00C85DBA" w:rsidRDefault="00C85DBA">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58398851">
    <w:abstractNumId w:val="8"/>
  </w:num>
  <w:num w:numId="2" w16cid:durableId="381944921">
    <w:abstractNumId w:val="6"/>
  </w:num>
  <w:num w:numId="3" w16cid:durableId="417286167">
    <w:abstractNumId w:val="5"/>
  </w:num>
  <w:num w:numId="4" w16cid:durableId="204757158">
    <w:abstractNumId w:val="4"/>
  </w:num>
  <w:num w:numId="5" w16cid:durableId="898592405">
    <w:abstractNumId w:val="7"/>
  </w:num>
  <w:num w:numId="6" w16cid:durableId="1511407565">
    <w:abstractNumId w:val="3"/>
  </w:num>
  <w:num w:numId="7" w16cid:durableId="1722091674">
    <w:abstractNumId w:val="2"/>
  </w:num>
  <w:num w:numId="8" w16cid:durableId="1503930150">
    <w:abstractNumId w:val="1"/>
  </w:num>
  <w:num w:numId="9" w16cid:durableId="1942107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09DF"/>
    <w:rsid w:val="0029639D"/>
    <w:rsid w:val="00326F90"/>
    <w:rsid w:val="00405980"/>
    <w:rsid w:val="009355B0"/>
    <w:rsid w:val="00AA1D8D"/>
    <w:rsid w:val="00B47730"/>
    <w:rsid w:val="00C85DBA"/>
    <w:rsid w:val="00CB0664"/>
    <w:rsid w:val="00DE0D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D8424D0"/>
  <w14:defaultImageDpi w14:val="300"/>
  <w15:docId w15:val="{6FAD89E4-49AB-4755-85EE-25247A5FE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12" w:lineRule="auto"/>
    </w:pPr>
    <w:rPr>
      <w:rFonts w:ascii="宋体" w:eastAsia="宋体" w:hAnsi="宋体" w:cs="宋体"/>
      <w:color w:val="000000"/>
    </w:rPr>
  </w:style>
  <w:style w:type="paragraph" w:styleId="1">
    <w:name w:val="heading 1"/>
    <w:basedOn w:val="a1"/>
    <w:next w:val="a1"/>
    <w:link w:val="10"/>
    <w:uiPriority w:val="9"/>
    <w:qFormat/>
    <w:rsid w:val="00FC693F"/>
    <w:pPr>
      <w:keepNext/>
      <w:keepLines/>
      <w:spacing w:before="280" w:after="140"/>
      <w:outlineLvl w:val="0"/>
    </w:pPr>
    <w:rPr>
      <w:rFonts w:ascii="微软雅黑" w:eastAsia="微软雅黑" w:hAnsi="微软雅黑" w:cs="微软雅黑"/>
      <w:b/>
      <w:bCs/>
      <w:sz w:val="30"/>
      <w:szCs w:val="28"/>
    </w:rPr>
  </w:style>
  <w:style w:type="paragraph" w:styleId="21">
    <w:name w:val="heading 2"/>
    <w:basedOn w:val="a1"/>
    <w:next w:val="a1"/>
    <w:link w:val="22"/>
    <w:uiPriority w:val="9"/>
    <w:unhideWhenUsed/>
    <w:qFormat/>
    <w:rsid w:val="00FC693F"/>
    <w:pPr>
      <w:keepNext/>
      <w:keepLines/>
      <w:spacing w:before="280" w:after="140"/>
      <w:outlineLvl w:val="1"/>
    </w:pPr>
    <w:rPr>
      <w:rFonts w:ascii="微软雅黑" w:eastAsia="微软雅黑" w:hAnsi="微软雅黑" w:cs="微软雅黑"/>
      <w:b/>
      <w:bCs/>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after="200"/>
      <w:contextualSpacing w:val="0"/>
    </w:pPr>
    <w:rPr>
      <w:rFonts w:ascii="微软雅黑" w:eastAsia="微软雅黑" w:hAnsi="微软雅黑" w:cs="微软雅黑"/>
      <w:b/>
      <w:spacing w:val="5"/>
      <w:kern w:val="28"/>
      <w:sz w:val="4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val="0"/>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val="0"/>
    </w:pPr>
  </w:style>
  <w:style w:type="paragraph" w:styleId="25">
    <w:name w:val="List 2"/>
    <w:basedOn w:val="a1"/>
    <w:uiPriority w:val="99"/>
    <w:unhideWhenUsed/>
    <w:rsid w:val="00326F90"/>
    <w:pPr>
      <w:ind w:left="720" w:hanging="360"/>
      <w:contextualSpacing w:val="0"/>
    </w:pPr>
  </w:style>
  <w:style w:type="paragraph" w:styleId="35">
    <w:name w:val="List 3"/>
    <w:basedOn w:val="a1"/>
    <w:uiPriority w:val="99"/>
    <w:unhideWhenUsed/>
    <w:rsid w:val="00326F90"/>
    <w:pPr>
      <w:ind w:left="1080" w:hanging="360"/>
      <w:contextualSpacing w:val="0"/>
    </w:pPr>
  </w:style>
  <w:style w:type="paragraph" w:styleId="a0">
    <w:name w:val="List Bullet"/>
    <w:basedOn w:val="a1"/>
    <w:uiPriority w:val="99"/>
    <w:unhideWhenUsed/>
    <w:rsid w:val="00326F90"/>
    <w:pPr>
      <w:numPr>
        <w:numId w:val="1"/>
      </w:numPr>
      <w:contextualSpacing w:val="0"/>
    </w:pPr>
  </w:style>
  <w:style w:type="paragraph" w:styleId="20">
    <w:name w:val="List Bullet 2"/>
    <w:basedOn w:val="a1"/>
    <w:uiPriority w:val="99"/>
    <w:unhideWhenUsed/>
    <w:rsid w:val="00326F90"/>
    <w:pPr>
      <w:numPr>
        <w:numId w:val="2"/>
      </w:numPr>
      <w:contextualSpacing w:val="0"/>
    </w:pPr>
  </w:style>
  <w:style w:type="paragraph" w:styleId="30">
    <w:name w:val="List Bullet 3"/>
    <w:basedOn w:val="a1"/>
    <w:uiPriority w:val="99"/>
    <w:unhideWhenUsed/>
    <w:rsid w:val="00326F90"/>
    <w:pPr>
      <w:numPr>
        <w:numId w:val="3"/>
      </w:numPr>
      <w:contextualSpacing w:val="0"/>
    </w:pPr>
  </w:style>
  <w:style w:type="paragraph" w:styleId="a">
    <w:name w:val="List Number"/>
    <w:basedOn w:val="a1"/>
    <w:uiPriority w:val="99"/>
    <w:unhideWhenUsed/>
    <w:rsid w:val="00326F90"/>
    <w:pPr>
      <w:numPr>
        <w:numId w:val="5"/>
      </w:numPr>
      <w:contextualSpacing w:val="0"/>
    </w:pPr>
  </w:style>
  <w:style w:type="paragraph" w:styleId="2">
    <w:name w:val="List Number 2"/>
    <w:basedOn w:val="a1"/>
    <w:uiPriority w:val="99"/>
    <w:unhideWhenUsed/>
    <w:rsid w:val="0029639D"/>
    <w:pPr>
      <w:numPr>
        <w:numId w:val="6"/>
      </w:numPr>
      <w:contextualSpacing w:val="0"/>
    </w:pPr>
  </w:style>
  <w:style w:type="paragraph" w:styleId="3">
    <w:name w:val="List Number 3"/>
    <w:basedOn w:val="a1"/>
    <w:uiPriority w:val="99"/>
    <w:unhideWhenUsed/>
    <w:rsid w:val="0029639D"/>
    <w:pPr>
      <w:numPr>
        <w:numId w:val="7"/>
      </w:numPr>
      <w:contextualSpacing w:val="0"/>
    </w:pPr>
  </w:style>
  <w:style w:type="paragraph" w:styleId="af2">
    <w:name w:val="List Continue"/>
    <w:basedOn w:val="a1"/>
    <w:uiPriority w:val="99"/>
    <w:unhideWhenUsed/>
    <w:rsid w:val="0029639D"/>
    <w:pPr>
      <w:ind w:left="360"/>
      <w:contextualSpacing w:val="0"/>
    </w:pPr>
  </w:style>
  <w:style w:type="paragraph" w:styleId="26">
    <w:name w:val="List Continue 2"/>
    <w:basedOn w:val="a1"/>
    <w:uiPriority w:val="99"/>
    <w:unhideWhenUsed/>
    <w:rsid w:val="0029639D"/>
    <w:pPr>
      <w:ind w:left="720"/>
      <w:contextualSpacing w:val="0"/>
    </w:pPr>
  </w:style>
  <w:style w:type="paragraph" w:styleId="36">
    <w:name w:val="List Continue 3"/>
    <w:basedOn w:val="a1"/>
    <w:uiPriority w:val="99"/>
    <w:unhideWhenUsed/>
    <w:rsid w:val="0029639D"/>
    <w:pPr>
      <w:ind w:left="1080"/>
      <w:contextualSpacing w:val="0"/>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rFonts w:ascii="微软雅黑" w:eastAsia="微软雅黑" w:hAnsi="微软雅黑" w:cs="微软雅黑"/>
      <w:bCs/>
      <w:sz w:val="19"/>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11</Pages>
  <Words>4304</Words>
  <Characters>4821</Characters>
  <Application>Microsoft Office Word</Application>
  <DocSecurity>0</DocSecurity>
  <Lines>178</Lines>
  <Paragraphs>207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如何在大陸通過融資執行股票質押實現買借死？</dc:title>
  <dc:subject/>
  <dc:creator>小北做多人類</dc:creator>
  <cp:keywords/>
  <dc:description/>
  <cp:lastModifiedBy>Dixon Jia</cp:lastModifiedBy>
  <cp:revision>3</cp:revision>
  <cp:lastPrinted>2026-09-15T16:19:00Z</cp:lastPrinted>
  <dcterms:created xsi:type="dcterms:W3CDTF">2013-12-23T23:15:00Z</dcterms:created>
  <dcterms:modified xsi:type="dcterms:W3CDTF">2026-09-15T16:56:00Z</dcterms:modified>
  <cp:category/>
</cp:coreProperties>
</file>