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cloud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1.父工程：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&lt;parent&gt;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spring-boot-starter-parent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2.6.6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&lt;/parent&gt;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&lt;dependencyManagement&gt;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&lt;dependencies&gt;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com.alibaba.cloud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spring-cloud-alibaba-dependencies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2021.0.1.0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import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&lt;type&gt;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pom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&lt;/type&gt;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spring-cloud-dependencies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2021.0.1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import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    &lt;type&gt;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pom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&lt;/type&gt;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&lt;/dependencies&gt;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&lt;/dependencyManagement&gt;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第一个微服务 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spring-boot-starter-web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com.alibaba.cloud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spring-cloud-starter-alibaba-nacos-discovery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spring-cloud-starter-loadbalancer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 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9000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spring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application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consumer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cloud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nacos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discovery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server-addr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localhost:8848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@SpringBootApplication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@EnableDiscoveryClient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ConsumerApplication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SpringApplication.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run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(ConsumerApplication.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class,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args)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网关配置：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com.alibaba.cloud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spring-cloud-starter-alibaba-nacos-discovery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spring-cloud-starter-gateway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eastAsia" w:ascii="monospace" w:hAnsi="monospace" w:cs="monospace"/>
          <w:color w:val="E8BF6A"/>
          <w:sz w:val="15"/>
          <w:szCs w:val="15"/>
          <w:shd w:val="clear" w:fill="2B2B2B"/>
          <w:lang w:val="en-US" w:eastAsia="zh-CN"/>
        </w:rPr>
        <w:t xml:space="preserve">  //因为版本太高了 spring gateway已经不支持 loadbalance 了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spring-cloud-starter-loadbalancer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5"/>
          <w:szCs w:val="15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8001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spring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application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gateway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cloud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nacos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discovery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server-addr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localhost:8848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gateway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routes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-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id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myconsumer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</w:t>
      </w:r>
      <w:bookmarkStart w:id="0" w:name="OLE_LINK1"/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uri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: </w:t>
      </w:r>
      <w:bookmarkEnd w:id="0"/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lb://consumer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predicates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- Path=/consumer/**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# enabled: true</w:t>
      </w:r>
      <w:r>
        <w:rPr>
          <w:rFonts w:hint="eastAsia" w:ascii="monospace" w:hAnsi="monospace" w:cs="monospace"/>
          <w:i/>
          <w:iCs/>
          <w:color w:val="629755"/>
          <w:sz w:val="15"/>
          <w:szCs w:val="15"/>
          <w:shd w:val="clear" w:fill="2B2B2B"/>
          <w:lang w:val="en-US" w:eastAsia="zh-CN"/>
        </w:rPr>
        <w:t xml:space="preserve">   不知道什么原因 这个开启然后关闭才会好使  很奇怪 实在是太奇怪了 真的是太奇怪了 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主程序没有多余的配置哦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Openfeign 的使用哦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导报哦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</w:pP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 xml:space="preserve">&lt;!--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因为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springcloud2021.0.1.0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以上就完全没有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Netflix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了所以自然就没有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ribbon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了所以这个需要自己引</w:t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--&gt;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spring-cloud-starter-loadbalancer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spring-cloud-starter-openfeign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在主启动了 添加Enable注解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BBB529"/>
          <w:sz w:val="30"/>
          <w:szCs w:val="30"/>
          <w:shd w:val="clear" w:fill="2B2B2B"/>
        </w:rPr>
        <w:t>@EnableFeignClients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创建接口 接口里的方法为被调用方的方法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@FeignCli</w:t>
      </w:r>
      <w:bookmarkStart w:id="1" w:name="_GoBack"/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ent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"provider"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 xml:space="preserve"> //里面是被调用的 项目名字哦</w:t>
      </w:r>
      <w:bookmarkEnd w:id="1"/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 xml:space="preserve"> spring.application.name:这个东西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MyFeign 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@GetMapping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"/provider/test"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@GetMapping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"/provider2/test"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test2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调用使用 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@Autowired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MyFeign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myFeign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@GetMapping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"testfeign"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 xml:space="preserve"> // 这个如果多个的话 需要</w:t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@FeignClient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"provider"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contextId 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"1"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testfeign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System.</w:t>
      </w:r>
      <w:r>
        <w:rPr>
          <w:rFonts w:hint="default" w:ascii="monospace" w:hAnsi="monospace" w:eastAsia="monospace" w:cs="monospace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myFeign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.test2())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myFeign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.test()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不在同一个模块的话 不能在同一个父工程下-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关于nacos配置哦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1.导包 bootstrap版本高了不自动加载了所以需要导包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com.alibaba.cloud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spring-cloud-starter-alibaba-nacos-config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org.springframework.cloud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spring-cloud-starter-bootstrap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2.然后将application.yaml 改成bootstarp.yaml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5"/>
          <w:szCs w:val="15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9000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spring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profiles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active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dev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application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consumer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cloud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nacos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discovery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server-addr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localhost:8848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config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server-addr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localhost:8848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file-extension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yaml</w:t>
      </w: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指定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yaml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格式配置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namespace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这个要填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ID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group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DEFAULT_GROUP</w:t>
      </w: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默认是这个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 xml:space="preserve">   DEFAULT_GROUP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添加自动刷新注解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3"/>
          <w:szCs w:val="13"/>
        </w:rPr>
      </w:pPr>
      <w:r>
        <w:rPr>
          <w:rFonts w:hint="default" w:ascii="monospace" w:hAnsi="monospace" w:eastAsia="monospace" w:cs="monospace"/>
          <w:color w:val="BBB529"/>
          <w:sz w:val="13"/>
          <w:szCs w:val="13"/>
          <w:shd w:val="clear" w:fill="2B2B2B"/>
        </w:rPr>
        <w:t xml:space="preserve">@RefreshScope </w:t>
      </w:r>
      <w:r>
        <w:rPr>
          <w:rFonts w:hint="default" w:ascii="monospace" w:hAnsi="monospace" w:eastAsia="monospace" w:cs="monospace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开启配置更新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3"/>
          <w:szCs w:val="13"/>
        </w:rPr>
      </w:pPr>
      <w:r>
        <w:rPr>
          <w:rFonts w:hint="default" w:ascii="monospace" w:hAnsi="monospace" w:eastAsia="monospace" w:cs="monospace"/>
          <w:color w:val="BBB529"/>
          <w:sz w:val="13"/>
          <w:szCs w:val="13"/>
          <w:shd w:val="clear" w:fill="2B2B2B"/>
        </w:rPr>
        <w:t>@Value</w:t>
      </w:r>
      <w:r>
        <w:rPr>
          <w:rFonts w:hint="default" w:ascii="monospace" w:hAnsi="monospace" w:eastAsia="monospace" w:cs="monospace"/>
          <w:color w:val="A9B7C6"/>
          <w:sz w:val="13"/>
          <w:szCs w:val="13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3"/>
          <w:szCs w:val="13"/>
          <w:shd w:val="clear" w:fill="2B2B2B"/>
        </w:rPr>
        <w:t>"${name}"</w:t>
      </w:r>
      <w:r>
        <w:rPr>
          <w:rFonts w:hint="default" w:ascii="monospace" w:hAnsi="monospace" w:eastAsia="monospace" w:cs="monospace"/>
          <w:color w:val="A9B7C6"/>
          <w:sz w:val="13"/>
          <w:szCs w:val="13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3"/>
          <w:szCs w:val="13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3"/>
          <w:szCs w:val="13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3"/>
          <w:szCs w:val="13"/>
          <w:shd w:val="clear" w:fill="2B2B2B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Nacos配置 那个是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iCs w:val="0"/>
          <w:caps w:val="0"/>
          <w:color w:val="DCDCDC"/>
          <w:spacing w:val="0"/>
          <w:sz w:val="20"/>
          <w:szCs w:val="20"/>
          <w:shd w:val="clear" w:fill="1E1E1E"/>
        </w:rPr>
      </w:pPr>
      <w:r>
        <w:rPr>
          <w:rFonts w:ascii="Consolas" w:hAnsi="Consolas" w:eastAsia="Consolas" w:cs="Consolas"/>
          <w:i w:val="0"/>
          <w:iCs w:val="0"/>
          <w:caps w:val="0"/>
          <w:color w:val="DCDCDC"/>
          <w:spacing w:val="0"/>
          <w:sz w:val="20"/>
          <w:szCs w:val="20"/>
          <w:shd w:val="clear" w:fill="1E1E1E"/>
        </w:rPr>
        <w:t>${spring.application.name}-${spring.profiles.active}.${file-extension}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DCDCDC"/>
          <w:spacing w:val="0"/>
          <w:sz w:val="20"/>
          <w:szCs w:val="20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25670" cy="239712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Sentinel的使用哦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com.alibaba.cloud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spring-cloud-starter-alibaba-sentinel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5"/>
          <w:shd w:val="clear" w:fill="2B2B2B"/>
        </w:rPr>
        <w:t>&lt;/dependency&gt;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5"/>
          <w:szCs w:val="15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sentinel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transport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dashboard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localhost:8080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8827</w:t>
      </w: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 xml:space="preserve"> #这个是向sentinel 发消息的端口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localhost:8080访问sentinel 设置限流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@GetMapping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5"/>
          <w:szCs w:val="15"/>
          <w:shd w:val="clear" w:fill="2B2B2B"/>
        </w:rPr>
        <w:t>@SentinelResource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(value 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blockHandler 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"test_block"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                      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fallback =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"test_fallback"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random = Math.</w:t>
      </w:r>
      <w:r>
        <w:rPr>
          <w:rFonts w:hint="default" w:ascii="monospace" w:hAnsi="monospace" w:eastAsia="monospace" w:cs="monospace"/>
          <w:i/>
          <w:iCs/>
          <w:color w:val="A9B7C6"/>
          <w:sz w:val="15"/>
          <w:szCs w:val="15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(random &gt; 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){</w:t>
      </w:r>
      <w:r>
        <w:rPr>
          <w:rFonts w:hint="eastAsia" w:ascii="monospace" w:hAnsi="monospace" w:cs="monospace"/>
          <w:color w:val="A9B7C6"/>
          <w:sz w:val="15"/>
          <w:szCs w:val="15"/>
          <w:shd w:val="clear" w:fill="2B2B2B"/>
          <w:lang w:val="en-US" w:eastAsia="zh-CN"/>
        </w:rPr>
        <w:t xml:space="preserve">  //模拟逻辑错误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/</w:t>
      </w:r>
      <w:r>
        <w:rPr>
          <w:rFonts w:hint="default" w:ascii="monospace" w:hAnsi="monospace" w:eastAsia="monospace" w:cs="monospace"/>
          <w:color w:val="6897BB"/>
          <w:sz w:val="15"/>
          <w:szCs w:val="15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 xml:space="preserve">"HaHaHa!!!"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5"/>
          <w:szCs w:val="15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//block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热点的错误才会  如果是逻辑的就不会去降级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test_block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(BlockException e){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对不起你被限流了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5"/>
          <w:szCs w:val="15"/>
          <w:shd w:val="clear" w:fill="2B2B2B"/>
        </w:rPr>
        <w:t>//fallback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是逻辑错误  如果是限流的就不会去降级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5"/>
          <w:szCs w:val="15"/>
          <w:shd w:val="clear" w:fill="2B2B2B"/>
        </w:rPr>
        <w:t>test_fallback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对不起你出现错误了</w:t>
      </w:r>
      <w:r>
        <w:rPr>
          <w:rFonts w:hint="default" w:ascii="monospace" w:hAnsi="monospace" w:eastAsia="monospace" w:cs="monospace"/>
          <w:color w:val="6A8759"/>
          <w:sz w:val="15"/>
          <w:szCs w:val="15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Sentinel的 永久配置问题 具体的配置你需要查看文档哦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5"/>
        </w:rPr>
      </w:pP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sentinel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transport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dashboard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localhost:8080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prot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8719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web-context-unify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持久化配置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datasource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ds1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nacos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server-addr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localhost:8848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dataId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${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spring.application.name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groupId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DEFAULT_GROUP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data-type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json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rule-type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 flow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#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激活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feign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对</w:t>
      </w:r>
      <w:r>
        <w:rPr>
          <w:rFonts w:hint="default" w:ascii="monospace" w:hAnsi="monospace" w:eastAsia="monospace" w:cs="monospace"/>
          <w:i/>
          <w:iCs/>
          <w:color w:val="629755"/>
          <w:sz w:val="15"/>
          <w:szCs w:val="15"/>
          <w:shd w:val="clear" w:fill="2B2B2B"/>
        </w:rPr>
        <w:t>sentinel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t>的支持</w:t>
      </w:r>
      <w:r>
        <w:rPr>
          <w:rFonts w:hint="eastAsia" w:ascii="宋体" w:hAnsi="宋体" w:eastAsia="宋体" w:cs="宋体"/>
          <w:i/>
          <w:iCs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feign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sentinel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enabled</w:t>
      </w:r>
      <w:r>
        <w:rPr>
          <w:rFonts w:hint="default" w:ascii="monospace" w:hAnsi="monospace" w:eastAsia="monospace" w:cs="monospace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5"/>
          <w:szCs w:val="15"/>
          <w:shd w:val="clear" w:fill="2B2B2B"/>
        </w:rPr>
        <w:t>true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F9095"/>
    <w:multiLevelType w:val="singleLevel"/>
    <w:tmpl w:val="C15F90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3B82D3"/>
    <w:multiLevelType w:val="singleLevel"/>
    <w:tmpl w:val="DF3B82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65ED07"/>
    <w:multiLevelType w:val="singleLevel"/>
    <w:tmpl w:val="2965E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1MGQ3ODRhZDRmYzA5ZjFmYTRkOTcyZjU2ZjkzZWYifQ=="/>
  </w:docVars>
  <w:rsids>
    <w:rsidRoot w:val="00000000"/>
    <w:rsid w:val="120151B1"/>
    <w:rsid w:val="1EA04436"/>
    <w:rsid w:val="206439E0"/>
    <w:rsid w:val="27F41F09"/>
    <w:rsid w:val="3B627B35"/>
    <w:rsid w:val="6601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677</Words>
  <Characters>4294</Characters>
  <Lines>0</Lines>
  <Paragraphs>0</Paragraphs>
  <TotalTime>331</TotalTime>
  <ScaleCrop>false</ScaleCrop>
  <LinksUpToDate>false</LinksUpToDate>
  <CharactersWithSpaces>5110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2022-05-17T10:32:00Z</dcterms:created>
  <dc:creator>86131</dc:creator>
  <cp:lastModifiedBy>Emm.</cp:lastModifiedBy>
  <dcterms:modified xsi:type="dcterms:W3CDTF">2022-05-24T10:23:06Z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880525212C0C41E2BC6114BD1F7D45C7</vt:lpwstr>
  </property>
</Properties>
</file>