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74.4" w:lineRule="auto"/>
        <w:rPr>
          <w:b w:val="1"/>
          <w:color w:val="282828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Use Case Scenario</w:t>
      </w:r>
    </w:p>
    <w:p w:rsidR="00000000" w:rsidDel="00000000" w:rsidP="00000000" w:rsidRDefault="00000000" w:rsidRPr="00000000" w14:paraId="00000002">
      <w:pPr>
        <w:spacing w:after="240" w:before="240" w:line="374.4" w:lineRule="auto"/>
        <w:rPr>
          <w:color w:val="282828"/>
        </w:rPr>
      </w:pP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careConnect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685"/>
        <w:gridCol w:w="2745"/>
        <w:gridCol w:w="1350"/>
        <w:gridCol w:w="2580"/>
        <w:tblGridChange w:id="0">
          <w:tblGrid>
            <w:gridCol w:w="2685"/>
            <w:gridCol w:w="2745"/>
            <w:gridCol w:w="1350"/>
            <w:gridCol w:w="2580"/>
          </w:tblGrid>
        </w:tblGridChange>
      </w:tblGrid>
      <w:tr>
        <w:trPr>
          <w:cantSplit w:val="0"/>
          <w:trHeight w:val="1374.2929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Online Consultation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TYPE Business Requirements: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Very significant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PRIMARY BUSINESS ACTOR: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OTHER PARTICIPATING ACTORS: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doctors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OTHER INTERESTED STAKEHOLDERS: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Administrators, health centers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SHORT DESCRIPTION: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patients is able to have a conversation with a specialist about their case either via chat or video conversation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After appointment, patient will be able to attend and choose their preferred option( video or chat) for conversation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On appointment scheduled time, patient clicks on the ‘start a chat" button through the interface, and chooses chat or video option</w:t>
            </w:r>
          </w:p>
        </w:tc>
      </w:tr>
      <w:tr>
        <w:trPr>
          <w:cantSplit w:val="0"/>
          <w:trHeight w:val="972.539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TYPICAL COURSE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OF EVENTS:</w:t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Step 1</w:t>
            </w: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Step 2</w:t>
            </w: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chooses join a conversation button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allows users to choose chat or video conversation. Then creates a “socket” for conversation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§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chooses an option to chat(video or chat)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user to a video/chat “room”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Doctor also joins a conversation this time.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user to a video/chat “room”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7" w:val="single"/>
              <w:left w:color="000000" w:space="0" w:sz="12" w:val="single"/>
              <w:bottom w:color="000000" w:space="0" w:sz="7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8" w:val="single"/>
              <w:bottom w:color="000000" w:space="0" w:sz="7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Patient and Doctor can leave a chat through the software interface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6" w:val="single"/>
              <w:bottom w:color="000000" w:space="0" w:sz="7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System redirects patient to medicine store if needed, otherwise doctor and patient redirected to main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ALTERNATE COURSES: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If the specialist is not available at the scheduled time, the careConnect system will prompt the patient to reschedule the appointment.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CONCLUSION: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use case provides a convenient way for patients to receive medical advice from specialists. This feature improves patient access to healthcare services and reduces the need for in-person visits, especially in situations where it can be difficult to attend an in-person consultation.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POST-CONDITION: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 receives recommendations and advice from the specialist and can access the notes made during the “chat” and can have access to the medicine store.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feature is only available to patients who have scheduled an appointment with a specialist through the careConnect system( i.e. authorized user). The specialist must be available at the scheduled time for the consultation to take place.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IMPLEMENTATION CONSTRAINTS AND SPECIFICATIONS: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online consultation feature requires a stable internet connection for the chat or video conversation. The careConnect system must also comply with relevant data protection and privacy regulations by providing authority checks.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before="480" w:line="374.4" w:lineRule="auto"/>
              <w:rPr>
                <w:color w:val="282828"/>
              </w:rPr>
            </w:pPr>
            <w:r w:rsidDel="00000000" w:rsidR="00000000" w:rsidRPr="00000000">
              <w:rPr>
                <w:color w:val="282828"/>
                <w:rtl w:val="0"/>
              </w:rPr>
              <w:t xml:space="preserve">The patient and specialist have access to a device with an internet connection and a camera and microphone for video conversations.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74.4" w:lineRule="auto"/>
              <w:rPr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82828"/>
                <w:sz w:val="20"/>
                <w:szCs w:val="20"/>
                <w:rtl w:val="0"/>
              </w:rPr>
              <w:t xml:space="preserve">OPEN ISSUES: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74.4" w:lineRule="auto"/>
              <w:rPr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color w:val="282828"/>
                <w:sz w:val="20"/>
                <w:szCs w:val="20"/>
                <w:rtl w:val="0"/>
              </w:rPr>
              <w:t xml:space="preserve">The careConnect system may need to provide additional support or training to patients who are not familiar with online consultations or have difficulty navigating the system.</w:t>
            </w:r>
          </w:p>
        </w:tc>
      </w:tr>
    </w:tbl>
    <w:p w:rsidR="00000000" w:rsidDel="00000000" w:rsidP="00000000" w:rsidRDefault="00000000" w:rsidRPr="00000000" w14:paraId="00000061">
      <w:pPr>
        <w:spacing w:after="480" w:before="480" w:line="374.4" w:lineRule="auto"/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