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提前批：5-8 月启动，部分大厂的内推或定向招聘。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正式批：8-10 月启动，所有岗位开放，秋招主战场。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投递节奏：提前批可海投积累面试经验。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正式批要精准：JD 关键词匹配 + 简历定制。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