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笔试题型分布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笔试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三大行业笔试题型差异显著：互联网偏重行测+编程题+产品/运营案例分析；金融偏重行测+英语+数字推理；央国企偏重行测+时政+公文写作。求职者应根据目标行业定制刷题策略，盲目刷题效率最低。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互联网行业：行测 30% + 编程/算法 40% + 案例分析 30%。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金融行业：行测 40% + 英语 20% + 数字推理 20% + 财经知识 20%。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央国企：行测 50% + 时政 20% + 公文写作 20% + 专业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求职策略调整：根据目标行业调整刷题模块的占比。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多行业投递：建议行测为主、行业专业知识为辅。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先确定 1-2 个目标行业，然后专项刷对应模块。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