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秋招时间点完整梳理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秋招只有 2 个月窗口期（9-10 月），不能等。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提前批截止后不会再补招，错过就真错过了。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正式批简历冻结期 2-4 周，修改后无法重投。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补录批机会少，且集中度不如正式批。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建立个人秋招日历：把每个企业的时间点都标注好。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招聘流程监控工具企业监控 + 个人日历，把节奏管理工具化。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