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秋招开启时间节点总览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主题：2026 秋招开启时间节点 · 分类：时间点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届秋招分四个批次：提前批（5-8 月）、正式批（8-10 月）、补录批（11-12 月）、春招（次年 3-5 月）。互联网大厂 6 月开启提前批，8-10 月是技术岗主战场；金融行业 9-10 月集中开放；央国企 10-11 月迎来投递高峰。每个批次截止时间都比想象中早，提前批截止后大多不会再补录。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月）：字节/阿里/腾讯等大厂启动早，6 月集中开岗。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正式批（8-10 月）：互联网全线、金融启动、央国企启动。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补录批（11-12 月）：未招满岗位补招，竞争与秋招主战场相当。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发放高峰（10-12 月）：集中在这一时段发放意向。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次年春招（3-5 月）：秋招失利者的二次机会，但岗位少。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批次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时间窗口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适用对象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建议动作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提前批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5-8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顶尖学生/技术岗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大胆投递练手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正式批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8-10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应届生主力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集中精力主攻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补录批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11-12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未招满岗位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跟进进度 + 补投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春招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次年 3-5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秋招失利者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复盘后二次尝试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核心建议：建议 7 月前完成简历，7 月开投提前批，9 月集中投正式批。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