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秋招提前批 vs 正式批区别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主题：秋招提前批 vs 正式批区别 · 分类：秋招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月）是部分大厂的预招阶段，多为内推或定向，质量高、竞争小，但岗位少。正式批（8-10 月）是主战场，岗位多、竞争激烈。投递策略：提前批可大胆尝试（竞争小 + 多一次机会），正式批要更精准（JD 匹配 + 简历优化）。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提前批：5-8 月启动，部分大厂的内推或定向招聘。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正式批：8-10 月启动，所有岗位开放，秋招主战场。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投递节奏：提前批可海投积累面试经验。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正式批要精准：JD 关键词匹配 + 简历定制。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补录批：11-12 月，未招满岗位的二次机会。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占总成绩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通用行测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 + 限速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按岗位准备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综合开放题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结构化答题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核心建议：提前批先练手积累经验，正式批主攻心仪大厂。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