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【秋招干货】行测题库搭建：模块化刷题策略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题库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秋招行测题库如何搭建是秋招过程中非常关键的环节。我自己在秋招中就因为忽视了这一点，错过了一次重要的机会。后来才意识到：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五模块切分：言语、数量、判断、资料、常识。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错题三要素：考点、错因、正解思路，比抄原题重要。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五模块切分：言语、数量、判断、资料、常识。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错题三要素：考点、错因、正解思路，比抄原题重要。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训练节奏：单模块 50 题/天，80% 正确率后切下个模块。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复盘周期：错题隔 1 天再做，隔 7 天再做，隔 30 天再做。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实用建议：用网页答题工具搭建个人题库，错题自动归档、知识库支持 7 种格式上传。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