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【秋招干货】秋招节点错过再等一年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时间点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秋招时间点错过再等一年是秋招过程中非常关键的环节。我自己在秋招中就因为忽视了这一点，错过了一次重要的机会。后来才意识到：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正式批简历冻结期 2-4 周，修改后无法重投。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补录批机会少，且集中度不如正式批。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实用建议：招聘流程监控工具企业监控 + 个人日历，把节奏管理工具化。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