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2026 秋招开启时间节点总览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时间点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届秋招分四个批次：提前批（5-8 月）、正式批（8-10 月）、补录批（11-12 月）、春招（次年 3-5 月）。互联网大厂 6 月开启提前批，8-10 月是技术岗主战场；金融行业 9-10 月集中开放；央国企 10-11 月迎来投递高峰。每个批次截止时间都比想象中早，提前批截止后大多不会再补录。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提前批（5-8 月）：字节/阿里/腾讯等大厂启动早，6 月集中开岗。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正式批（8-10 月）：互联网全线、金融启动、央国企启动。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补录批（11-12 月）：未招满岗位补招，竞争与秋招主战场相当。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Offer 发放高峰（10-12 月）：集中在这一时段发放意向。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次年春招（3-5 月）：秋招失利者的二次机会，但岗位少。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建议 7 月前完成简历，7 月开投提前批，9 月集中投正式批。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