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题库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题库分层：基础 70% + 进阶 20% + 挑战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针对性训练：按错题高频考点重点突破。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复盘环节：每周 30 分钟对错题做关联分析。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题库建设的三个维度：覆盖度、错题率、复盘频率。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推荐用网页答题工具搭建 7 种格式知识库，让错题归档到本地永久可查。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