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秋招时间点错过再等一年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时间点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秋招只有 2 个月窗口期（9-10 月），不能等。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提前批截止后不会再补招，错过就真错过了。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正式批简历冻结期 2-4 周，修改后无法重投。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补录批机会少，且集中度不如正式批。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建立个人秋招日历：把每个企业的时间点都标注好。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招聘流程监控工具企业监控 + 个人日历，把节奏管理工具化。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