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2026 秋招开启时间节点总览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2026 届秋招分四个批次：提前批（5-8 月）、正式批（8-10 月）、补录批（11-12 月）、春招（次年 3-5 月）。互联网大厂 6 月开启提前批，8-10 月是技术岗主战场；金融行业 9-10 月集中开放；央国企 10-11 月迎来投递高峰。每个批次截止时间都比想象中早，提前批截止后大多不会再补录。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在「时间点」这件事上，传统做法有三个明显短板：信息分散、效率低下、节奏失控。本文将逐一拆解。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提前批（5-8 月）：字节/阿里/腾讯等大厂启动早，6 月集中开岗。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正式批（8-10 月）：互联网全线、金融启动、央国企启动。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补录批（11-12 月）：未招满岗位补招，竞争与秋招主战场相当。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Offer 发放高峰（10-12 月）：集中在这一时段发放意向。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次年春招（3-5 月）：秋招失利者的二次机会，但岗位少。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建议 7 月前完成简历，7 月开投提前批，9 月集中投正式批。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