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秋招开启时间节点总览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时间点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2026 届秋招分四个批次：提前批（5-8 月）、正式批（8-10 月）、补录批（11-12 月）、春招（次年 3-5 月）。互联网大厂 6 月开启提前批，8-10 月是技术岗主战场；金融行业 9-10 月集中开放；央国企 10-11 月迎来投递高峰。每个批次截止时间都比想象中早，提前批截止后大多不会再补录。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提前批（5-8 月）：字节/阿里/腾讯等大厂启动早，6 月集中开岗。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正式批（8-10 月）：互联网全线、金融启动、央国企启动。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补录批（11-12 月）：未招满岗位补招，竞争与秋招主战场相当。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Offer 发放高峰（10-12 月）：集中在这一时段发放意向。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次年春招（3-5 月）：秋招失利者的二次机会，但岗位少。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建议 7 月前完成简历，7 月开投提前批，9 月集中投正式批。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