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笔试通用解题套路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判定题型：先看问法与关键词，秒判考点。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代入法：选项关系（互斥/包含/特值）能跳过硬算。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时间管理：难题标记后跳过，回头再战。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材料题：关键数据勾画出来，避免重复看。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验证环节：做完 30 题至少验证 3 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练习时严格执行方法套路，形成肌肉记忆后再提速。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