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秋招时间点错过再等一年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秋招只有 2 个月窗口期（9-10 月），不能等。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提前批截止后不会再补招，错过就真错过了。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正式批简历冻结期 2-4 周，修改后无法重投。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补录批机会少，且集中度不如正式批。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招聘流程监控工具企业监控 + 个人日历，把节奏管理工具化。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