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提前批（5-8 月）：字节/阿里/腾讯等大厂启动早，6 月集中开岗。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正式批（8-10 月）：互联网全线、金融启动、央国企启动。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补录批（11-12 月）：未招满岗位补招，竞争与秋招主战场相当。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Offer 发放高峰（10-12 月）：集中在这一时段发放意向。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 7 月前完成简历，7 月开投提前批，9 月集中投正式批。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