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秋招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提前批：5-8 月启动，部分大厂的内推或定向招聘。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正式批：8-10 月启动，所有岗位开放，秋招主战场。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投递节奏：提前批可海投积累面试经验。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正式批要精准：JD 关键词匹配 + 简历定制。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提前批先练手积累经验，正式批主攻心仪大厂。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