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秋招提前批 vs 正式批区别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主题：秋招提前批 vs 正式批区别 · 分类：秋招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提前批（5-8 月）是部分大厂的预招阶段，多为内推或定向，质量高、竞争小，但岗位少。正式批（8-10 月）是主战场，岗位多、竞争激烈。投递策略：提前批可大胆尝试（竞争小 + 多一次机会），正式批要更精准（JD 匹配 + 简历优化）。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提前批：5-8 月启动，部分大厂的内推或定向招聘。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正式批：8-10 月启动，所有岗位开放，秋招主战场。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投递节奏：提前批可海投积累面试经验。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正式批要精准：JD 关键词匹配 + 简历定制。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补录批：11-12 月，未招满岗位的二次机会。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环节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占总成绩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应对策略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通用行测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刷题 + 限速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专业题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按岗位准备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综合开放题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结构化答题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提前批先练手积累经验，正式批主攻心仪大厂。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