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笔试题型分布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主题：笔试题型分布盘点 · 分类：笔试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三大行业笔试题型差异显著：互联网偏重行测+编程题+产品/运营案例分析；金融偏重行测+英语+数字推理；央国企偏重行测+时政+公文写作。求职者应根据目标行业定制刷题策略，盲目刷题效率最低。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▎一、本文要点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互联网行业：行测 30% + 编程/算法 40% + 案例分析 30%。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金融行业：行测 40% + 英语 20% + 数字推理 20% + 财经知识 20%。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央国企：行测 50% + 时政 20% + 公文写作 20% + 专业 10%。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求职策略调整：根据目标行业调整刷题模块的占比。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多行业投递：建议行测为主、行业专业知识为辅。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▎二、详细对比表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环节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占总成绩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应对策略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通用行测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30%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刷题 + 限速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专业题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50%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按岗位准备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综合开放题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结构化答题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▎三、实操步骤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先确定 1-2 个目标行业，然后专项刷对应模块。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1：明确目标与方向。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2：建立监控清单与跟踪表。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3：模块化刷题与定期复盘。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4：持续跟进投递进度。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▎四、推荐工具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求职雷达（招聘流程监控）+ 答题悬浮助手（网页答题 + 个人知识库）。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