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秋招提前批 vs 正式批：策略选择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秋招提前批 vs 正式批区别还在焦虑怎么应对？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×，不行，光刷题没用——方法不对，事倍功半。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×，不行，光等机会——主动管理才有 Offer。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提前批：5-8 月启动，部分大厂的内推或定向招聘。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正式批：8-10 月启动，所有岗位开放，秋招主战场。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投递节奏：提前批可海投积累面试经验。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正式批要精准：JD 关键词匹配 + 简历定制。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提前批先练手积累经验，正式批主攻心仪大厂。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