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【抖音脚本】秋招提前批 vs 正式批：策略选择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「同学，秋招秋招听过吗？」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「今天讲：秋招提前批 vs 正式批区别」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个要点：「提前批：5-8 月启动，部分大厂的内推或定向招聘。」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个要点：「正式批：8-10 月启动，所有岗位开放，秋招主战场。」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个要点：「投递节奏：提前批可海投积累面试经验。」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个要点：「正式批要精准：JD 关键词匹配 + 简历定制。」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个要点：「补录批：11-12 月，未招满岗位的二次机会。」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秋招提前批 vs 正式批：策略选择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