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9097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br w:type="textWrapping"/>
      </w:r>
      <w:r>
        <w:rPr>
          <w:rFonts w:ascii="Helvetica" w:hAnsi="Helvetica" w:eastAsia="宋体" w:cs="Helvetica"/>
          <w:color w:val="000000"/>
          <w:kern w:val="0"/>
          <w:sz w:val="24"/>
          <w:szCs w:val="24"/>
        </w:rPr>
        <w:t>1：牙髓变性不包括</w:t>
      </w:r>
    </w:p>
    <w:p w14:paraId="03F85476">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A：成牙本质细胞空泡变性</w:t>
      </w:r>
    </w:p>
    <w:p w14:paraId="11FF9640">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B：牙髓钙化</w:t>
      </w:r>
    </w:p>
    <w:p w14:paraId="603615EA">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C：牙髓网状萎缩</w:t>
      </w:r>
    </w:p>
    <w:p w14:paraId="568310E2">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D：牙髓纤维性变</w:t>
      </w:r>
    </w:p>
    <w:p w14:paraId="595C5CF9">
      <w:pPr>
        <w:widowControl/>
        <w:numPr>
          <w:ilvl w:val="0"/>
          <w:numId w:val="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E：牙髓脂肪性变</w:t>
      </w:r>
    </w:p>
    <w:p w14:paraId="6185037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F7C00A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答案解析：牙髓变性主要有牙髓钙化以及牙髓网状萎缩、牙本质细胞空泡变性、牙髓纤维性变四种形式。</w:t>
      </w:r>
    </w:p>
    <w:p w14:paraId="0F0DE710">
      <w:pPr>
        <w:widowControl/>
        <w:jc w:val="left"/>
        <w:outlineLvl w:val="5"/>
        <w:rPr>
          <w:rFonts w:hint="eastAsia" w:ascii="Helvetica" w:hAnsi="Helvetica" w:eastAsia="宋体" w:cs="Helvetica"/>
          <w:color w:val="000000"/>
          <w:kern w:val="0"/>
          <w:sz w:val="24"/>
          <w:szCs w:val="24"/>
          <w:lang w:eastAsia="zh-CN"/>
        </w:rPr>
      </w:pPr>
    </w:p>
    <w:p w14:paraId="590900A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2：氧化锌丁香油水门汀的性能特点是</w:t>
      </w:r>
    </w:p>
    <w:p w14:paraId="2FE465B0">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A：可作为永久黏接使用</w:t>
      </w:r>
    </w:p>
    <w:p w14:paraId="63D84A92">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B：对牙髓有安抚作用</w:t>
      </w:r>
    </w:p>
    <w:p w14:paraId="265A2243">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C：对牙髓有较强刺激作用</w:t>
      </w:r>
    </w:p>
    <w:p w14:paraId="689527BE">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D：不溶于唾液</w:t>
      </w:r>
    </w:p>
    <w:p w14:paraId="1AB90EBB">
      <w:pPr>
        <w:widowControl/>
        <w:numPr>
          <w:ilvl w:val="0"/>
          <w:numId w:val="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E：抗压强度好</w:t>
      </w:r>
    </w:p>
    <w:p w14:paraId="03E14B0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46469E8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氧化锌丁香油水门汀的性能特点：（1）强度：抗压强度比较低（排除E），普通型的抗压强度在25～35Mpa范围内，不足承受咀嚼力。（2）凝固时间：凝固时间为3～10分钟，调和后在口腔潮湿环境中能加速其凝固。（3）溶解性：可溶于水、唾液中（排除D），在水中的溶解性较高，仅次于氢氧化钙水门汀，主要是由于丁香油的析出。（4）对牙髓的影响：在基底材料中，对牙髓刺激性最小（排除C），并具有按抚、抗炎、抑菌作用（选B），能保护牙髓免受磷酸锌类水门汀及热、电的刺激，因此，常用作接近牙髓的深洞基底料以及根管充填材料。氧化锌丁香油水门汀的粘接力较弱，可作为临时黏接使用（排除A）。</w:t>
      </w:r>
    </w:p>
    <w:p w14:paraId="3A7DC453">
      <w:pPr>
        <w:widowControl/>
        <w:jc w:val="left"/>
        <w:outlineLvl w:val="5"/>
        <w:rPr>
          <w:rFonts w:hint="eastAsia" w:ascii="Helvetica" w:hAnsi="Helvetica" w:eastAsia="宋体" w:cs="Helvetica"/>
          <w:color w:val="000000"/>
          <w:kern w:val="0"/>
          <w:sz w:val="24"/>
          <w:szCs w:val="24"/>
          <w:lang w:eastAsia="zh-CN"/>
        </w:rPr>
      </w:pPr>
    </w:p>
    <w:p w14:paraId="7FD0A44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3：WHO标准2000年12岁儿童恒牙龋均不超过</w:t>
      </w:r>
    </w:p>
    <w:p w14:paraId="40D79417">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A：25%</w:t>
      </w:r>
    </w:p>
    <w:p w14:paraId="7895DBF2">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B：2.5</w:t>
      </w:r>
    </w:p>
    <w:p w14:paraId="32803163">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C：50%</w:t>
      </w:r>
    </w:p>
    <w:p w14:paraId="50CBBC1B">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D：3.5</w:t>
      </w:r>
    </w:p>
    <w:p w14:paraId="59871448">
      <w:pPr>
        <w:widowControl/>
        <w:numPr>
          <w:ilvl w:val="0"/>
          <w:numId w:val="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E：3</w:t>
      </w:r>
    </w:p>
    <w:p w14:paraId="176F232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BD6F6B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近20年来，世界范围内儿童患龋情况出现了两个重要的趋势。首先大多数国家，特别是发达国家的12岁儿童恒牙患龋率发生了大幅度的下降，这种口腔健康状况改进发生的最主要原因是氟化物的利用、增进的口腔卫生和合理的饮食模式。1981年，WHO和国际牙科联盟根据当时世界各国的流行病学资料制定出全球2000年口腔健康目标，提出到2000年所有国家12岁儿童恒牙龋均不超过3（选E）。</w:t>
      </w:r>
    </w:p>
    <w:p w14:paraId="320DE75B">
      <w:pPr>
        <w:widowControl/>
        <w:jc w:val="left"/>
        <w:outlineLvl w:val="5"/>
        <w:rPr>
          <w:rFonts w:hint="eastAsia" w:ascii="Helvetica" w:hAnsi="Helvetica" w:eastAsia="宋体" w:cs="Helvetica"/>
          <w:color w:val="000000"/>
          <w:kern w:val="0"/>
          <w:sz w:val="24"/>
          <w:szCs w:val="24"/>
          <w:lang w:eastAsia="zh-CN"/>
        </w:rPr>
      </w:pPr>
    </w:p>
    <w:p w14:paraId="38AB798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4：成熟釉质中的蛋白质主要是</w:t>
      </w:r>
    </w:p>
    <w:p w14:paraId="240F967C">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A：釉原蛋白和非釉原蛋白</w:t>
      </w:r>
    </w:p>
    <w:p w14:paraId="16440653">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B：釉丛蛋白</w:t>
      </w:r>
    </w:p>
    <w:p w14:paraId="3AF52014">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C：成釉蛋白</w:t>
      </w:r>
    </w:p>
    <w:p w14:paraId="3E4C0DBC">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D：釉蛋白</w:t>
      </w:r>
    </w:p>
    <w:p w14:paraId="6C601069">
      <w:pPr>
        <w:widowControl/>
        <w:numPr>
          <w:ilvl w:val="0"/>
          <w:numId w:val="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E：釉原蛋白和釉丛蛋白</w:t>
      </w:r>
    </w:p>
    <w:p w14:paraId="01FACAE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CE4069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答案解析：成熟釉质中的蛋白质主要是釉原蛋白、非釉原蛋白（选A），非釉原蛋白包括釉蛋白、成釉蛋白和釉丛蛋白等。这些蛋白质的主要作用是引导牙釉质晶体的生长。</w:t>
      </w:r>
    </w:p>
    <w:p w14:paraId="10381A50">
      <w:pPr>
        <w:widowControl/>
        <w:jc w:val="left"/>
        <w:outlineLvl w:val="5"/>
        <w:rPr>
          <w:rFonts w:hint="eastAsia" w:ascii="Helvetica" w:hAnsi="Helvetica" w:eastAsia="宋体" w:cs="Helvetica"/>
          <w:color w:val="000000"/>
          <w:kern w:val="0"/>
          <w:sz w:val="24"/>
          <w:szCs w:val="24"/>
          <w:lang w:eastAsia="zh-CN"/>
        </w:rPr>
      </w:pPr>
    </w:p>
    <w:p w14:paraId="1C70ECA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5：关于吮指习惯，以下说法正确的是</w:t>
      </w:r>
    </w:p>
    <w:p w14:paraId="01A0BC7E">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A：儿童在2岁或3岁前有吮指习惯可视为正常的生理活动，这种习惯通常在4～6岁以后逐渐减少而自行消失</w:t>
      </w:r>
    </w:p>
    <w:p w14:paraId="4B838B0C">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B：吮拇指时，形成前牙圆形开</w:t>
      </w:r>
      <w:r>
        <w:rPr>
          <w:rFonts w:ascii="Helvetica" w:hAnsi="Helvetica" w:eastAsia="宋体" w:cs="Helvetica"/>
          <w:color w:val="000000"/>
          <w:kern w:val="0"/>
          <w:szCs w:val="21"/>
        </w:rPr>
        <w:drawing>
          <wp:inline distT="0" distB="0" distL="0" distR="0">
            <wp:extent cx="161925" cy="152400"/>
            <wp:effectExtent l="0" t="0" r="9525" b="0"/>
            <wp:docPr id="42" name="图片 42" descr="http://statics.jylmdp.com/QUIMG/197736/4fced35111c640e9bafa54bcfa8dba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http://statics.jylmdp.com/QUIMG/197736/4fced35111c640e9bafa54bcfa8dbabf.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0FDD6F6C">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C：吮拇指动作时，由于颊肌收缩，口腔内气压降低，而使牙弓狭窄，上前牙前突，开唇露齿，并伴有后牙反</w:t>
      </w:r>
      <w:r>
        <w:rPr>
          <w:rFonts w:ascii="Helvetica" w:hAnsi="Helvetica" w:eastAsia="宋体" w:cs="Helvetica"/>
          <w:color w:val="000000"/>
          <w:kern w:val="0"/>
          <w:szCs w:val="21"/>
        </w:rPr>
        <w:drawing>
          <wp:inline distT="0" distB="0" distL="0" distR="0">
            <wp:extent cx="161925" cy="152400"/>
            <wp:effectExtent l="0" t="0" r="9525" b="0"/>
            <wp:docPr id="41" name="图片 41" descr="http://statics.jylmdp.com/QUIMG/197736/4fced35111c640e9bafa54bcfa8dba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http://statics.jylmdp.com/QUIMG/197736/4fced35111c640e9bafa54bcfa8dbabf.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74E843A9">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D：吮小指或食指时，一般形成局部小开</w:t>
      </w:r>
      <w:r>
        <w:rPr>
          <w:rFonts w:ascii="Helvetica" w:hAnsi="Helvetica" w:eastAsia="宋体" w:cs="Helvetica"/>
          <w:color w:val="000000"/>
          <w:kern w:val="0"/>
          <w:szCs w:val="21"/>
        </w:rPr>
        <w:drawing>
          <wp:inline distT="0" distB="0" distL="0" distR="0">
            <wp:extent cx="161925" cy="152400"/>
            <wp:effectExtent l="0" t="0" r="9525" b="0"/>
            <wp:docPr id="40" name="图片 40" descr="http://statics.jylmdp.com/QUIMG/197736/4fced35111c640e9bafa54bcfa8dba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http://statics.jylmdp.com/QUIMG/197736/4fced35111c640e9bafa54bcfa8dbabf.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0447A3C9">
      <w:pPr>
        <w:widowControl/>
        <w:numPr>
          <w:ilvl w:val="0"/>
          <w:numId w:val="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E：以上均正确</w:t>
      </w:r>
    </w:p>
    <w:p w14:paraId="689916F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A210EC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吮指活动与口腔肌肉活动密切相关，是婴幼儿早期学会的神经反射行为之一。婴儿3～4个月时就会有吮指习惯，一般儿童在2岁或3岁前有吮指习惯是正常的生理活动，这种习惯通常会在4～6岁以后逐渐减少而自然消失。如果在此之后吮指习惯仍继续存在并具有一定的强度，就会导致明显的错</w:t>
      </w:r>
      <w:r>
        <w:rPr>
          <w:rFonts w:ascii="Helvetica" w:hAnsi="Helvetica" w:eastAsia="宋体" w:cs="Helvetica"/>
          <w:color w:val="999999"/>
          <w:kern w:val="0"/>
          <w:sz w:val="18"/>
          <w:szCs w:val="18"/>
        </w:rPr>
        <w:drawing>
          <wp:inline distT="0" distB="0" distL="0" distR="0">
            <wp:extent cx="161925" cy="152400"/>
            <wp:effectExtent l="0" t="0" r="9525" b="0"/>
            <wp:docPr id="39" name="图片 39" descr="http://statics.jylmdp.com/QUIMG/197736/2207d90ca5d54cbeb7741facf6b8f7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http://statics.jylmdp.com/QUIMG/197736/2207d90ca5d54cbeb7741facf6b8f77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畸形。如果吮拇指时将拇指置于正在萌出的上下前牙之间，则会阻止前牙的正常萌出，造成前牙的圆形开</w:t>
      </w:r>
      <w:r>
        <w:rPr>
          <w:rFonts w:ascii="Helvetica" w:hAnsi="Helvetica" w:eastAsia="宋体" w:cs="Helvetica"/>
          <w:color w:val="999999"/>
          <w:kern w:val="0"/>
          <w:sz w:val="18"/>
          <w:szCs w:val="18"/>
        </w:rPr>
        <w:drawing>
          <wp:inline distT="0" distB="0" distL="0" distR="0">
            <wp:extent cx="161925" cy="152400"/>
            <wp:effectExtent l="0" t="0" r="9525" b="0"/>
            <wp:docPr id="38" name="图片 38" descr="http://statics.jylmdp.com/QUIMG/197736/2207d90ca5d54cbeb7741facf6b8f7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http://statics.jylmdp.com/QUIMG/197736/2207d90ca5d54cbeb7741facf6b8f77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畸形。吮拇指时，下颌骨向下移位，造成后牙的萌出过度，前牙开</w:t>
      </w:r>
      <w:r>
        <w:rPr>
          <w:rFonts w:ascii="Helvetica" w:hAnsi="Helvetica" w:eastAsia="宋体" w:cs="Helvetica"/>
          <w:color w:val="999999"/>
          <w:kern w:val="0"/>
          <w:sz w:val="18"/>
          <w:szCs w:val="18"/>
        </w:rPr>
        <w:drawing>
          <wp:inline distT="0" distB="0" distL="0" distR="0">
            <wp:extent cx="161925" cy="152400"/>
            <wp:effectExtent l="0" t="0" r="9525" b="0"/>
            <wp:docPr id="37" name="图片 37" descr="http://statics.jylmdp.com/QUIMG/197736/2207d90ca5d54cbeb7741facf6b8f7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http://statics.jylmdp.com/QUIMG/197736/2207d90ca5d54cbeb7741facf6b8f77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；舌体处于低位而减弱了舌肌的力量，同时两侧颊肌收缩在牙弓外侧压力增加；吮指强大的力量造成口腔内气压降低，使牙弓狭窄，上前牙前突，开唇露齿，并伴有单侧后牙反</w:t>
      </w:r>
      <w:r>
        <w:rPr>
          <w:rFonts w:ascii="Helvetica" w:hAnsi="Helvetica" w:eastAsia="宋体" w:cs="Helvetica"/>
          <w:color w:val="999999"/>
          <w:kern w:val="0"/>
          <w:sz w:val="18"/>
          <w:szCs w:val="18"/>
        </w:rPr>
        <w:drawing>
          <wp:inline distT="0" distB="0" distL="0" distR="0">
            <wp:extent cx="161925" cy="152400"/>
            <wp:effectExtent l="0" t="0" r="9525" b="0"/>
            <wp:docPr id="36" name="图片 36" descr="http://statics.jylmdp.com/QUIMG/197736/2207d90ca5d54cbeb7741facf6b8f77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http://statics.jylmdp.com/QUIMG/197736/2207d90ca5d54cbeb7741facf6b8f77d.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。吮小指或食指时，一般形成局部小开</w:t>
      </w:r>
      <w:r>
        <w:rPr>
          <w:rFonts w:ascii="Helvetica" w:hAnsi="Helvetica" w:eastAsia="宋体" w:cs="Helvetica"/>
          <w:color w:val="999999"/>
          <w:kern w:val="0"/>
          <w:sz w:val="18"/>
          <w:szCs w:val="18"/>
        </w:rPr>
        <w:drawing>
          <wp:inline distT="0" distB="0" distL="0" distR="0">
            <wp:extent cx="161925" cy="152400"/>
            <wp:effectExtent l="0" t="0" r="9525" b="0"/>
            <wp:docPr id="35" name="图片 35" descr="http://statics.jylmdp.com/QUIMG/197736/cd8b92eb8f384b67affe6f52658dbf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http://statics.jylmdp.com/QUIMG/197736/cd8b92eb8f384b67affe6f52658dbf76.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w:t>
      </w:r>
    </w:p>
    <w:p w14:paraId="2B62BBE3">
      <w:pPr>
        <w:widowControl/>
        <w:jc w:val="left"/>
        <w:outlineLvl w:val="5"/>
        <w:rPr>
          <w:rFonts w:hint="eastAsia" w:ascii="Helvetica" w:hAnsi="Helvetica" w:eastAsia="宋体" w:cs="Helvetica"/>
          <w:color w:val="000000"/>
          <w:kern w:val="0"/>
          <w:sz w:val="24"/>
          <w:szCs w:val="24"/>
          <w:lang w:eastAsia="zh-CN"/>
        </w:rPr>
      </w:pPr>
    </w:p>
    <w:p w14:paraId="1B36C1C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6：牙乳头形成</w:t>
      </w:r>
    </w:p>
    <w:p w14:paraId="088D2716">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A：釉质</w:t>
      </w:r>
    </w:p>
    <w:p w14:paraId="1217BEF6">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B：牙髓和牙本质</w:t>
      </w:r>
    </w:p>
    <w:p w14:paraId="731F8C74">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C：牙骨质和牙周膜</w:t>
      </w:r>
    </w:p>
    <w:p w14:paraId="5C3F983D">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D：固有牙槽骨</w:t>
      </w:r>
    </w:p>
    <w:p w14:paraId="62D5901F">
      <w:pPr>
        <w:widowControl/>
        <w:numPr>
          <w:ilvl w:val="0"/>
          <w:numId w:val="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E：牙龈</w:t>
      </w:r>
    </w:p>
    <w:p w14:paraId="65378A8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A7E465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答案解析：牙胚由三部分组成：</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成釉器，形成釉质；</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牙乳头，形成牙髓和牙本质（选B）；</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牙囊，形成牙骨质、牙周膜和固有牙槽骨。</w:t>
      </w:r>
    </w:p>
    <w:p w14:paraId="0F604709">
      <w:pPr>
        <w:widowControl/>
        <w:jc w:val="left"/>
        <w:outlineLvl w:val="5"/>
        <w:rPr>
          <w:rFonts w:hint="eastAsia" w:ascii="Helvetica" w:hAnsi="Helvetica" w:eastAsia="宋体" w:cs="Helvetica"/>
          <w:color w:val="000000"/>
          <w:kern w:val="0"/>
          <w:sz w:val="24"/>
          <w:szCs w:val="24"/>
          <w:lang w:eastAsia="zh-CN"/>
        </w:rPr>
      </w:pPr>
    </w:p>
    <w:p w14:paraId="2F81099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7：以下对金属烤瓷全冠牙体预备要求叙述正确的是</w:t>
      </w:r>
    </w:p>
    <w:p w14:paraId="64047A3C">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A：前牙切端至少预备2.0mm间隙</w:t>
      </w:r>
    </w:p>
    <w:p w14:paraId="28CC2168">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B：肩台宽度一般为1.0mm</w:t>
      </w:r>
    </w:p>
    <w:p w14:paraId="6E27AE9D">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C：各轴壁无倒凹，轴面角处圆钝</w:t>
      </w:r>
    </w:p>
    <w:p w14:paraId="7DC861C2">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D：各轴面预备出金属厚度的间隙约0.5mm，以及瓷的厚度0.85～1.2mm</w:t>
      </w:r>
    </w:p>
    <w:p w14:paraId="5EA835F7">
      <w:pPr>
        <w:widowControl/>
        <w:numPr>
          <w:ilvl w:val="0"/>
          <w:numId w:val="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E：以上都对</w:t>
      </w:r>
    </w:p>
    <w:p w14:paraId="7FDB09E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1F4816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答案解析：金属烤瓷全冠的牙体预备： 牙体各轴壁预备出金属厚度的间隙为0.3～0.5mm，以及瓷的厚度0.85～1.2mm。前牙切端应至少预备出2.0mm的间隙，各轴壁无倒凹，光滑无锐边，轴面角处圆钝。台宽度一般为1.0mm，若预备不足，导致颈部瓷层太薄，出现金属色或透明度降低，降低冠边缘强度，或导致增加冠边缘突度影响外观。</w:t>
      </w:r>
    </w:p>
    <w:p w14:paraId="6D7A8EF7">
      <w:pPr>
        <w:widowControl/>
        <w:jc w:val="left"/>
        <w:outlineLvl w:val="5"/>
        <w:rPr>
          <w:rFonts w:hint="eastAsia" w:ascii="Helvetica" w:hAnsi="Helvetica" w:eastAsia="宋体" w:cs="Helvetica"/>
          <w:color w:val="000000"/>
          <w:kern w:val="0"/>
          <w:sz w:val="24"/>
          <w:szCs w:val="24"/>
          <w:lang w:eastAsia="zh-CN"/>
        </w:rPr>
      </w:pPr>
    </w:p>
    <w:p w14:paraId="1BC0DD3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8：以下是DNA病毒的是</w:t>
      </w:r>
    </w:p>
    <w:p w14:paraId="4B6AC938">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A：副黏病毒</w:t>
      </w:r>
    </w:p>
    <w:p w14:paraId="6E0270C9">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B：麻疹病毒</w:t>
      </w:r>
    </w:p>
    <w:p w14:paraId="572CA094">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C：柯萨奇病毒</w:t>
      </w:r>
    </w:p>
    <w:p w14:paraId="0CA283B4">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D：疱疹病毒</w:t>
      </w:r>
    </w:p>
    <w:p w14:paraId="7681F663">
      <w:pPr>
        <w:widowControl/>
        <w:numPr>
          <w:ilvl w:val="0"/>
          <w:numId w:val="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E：正黏病毒</w:t>
      </w:r>
    </w:p>
    <w:p w14:paraId="7FA1E71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D2D589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答案解析：疱疹病毒是一群有包膜的DNA病毒，生物学特性相似，归类为疱疹病毒科（选D）。其他选项的病毒为RNA病毒（排除A、B、C、E）。</w:t>
      </w:r>
    </w:p>
    <w:p w14:paraId="2D8BB2F8">
      <w:pPr>
        <w:widowControl/>
        <w:jc w:val="left"/>
        <w:outlineLvl w:val="5"/>
        <w:rPr>
          <w:rFonts w:hint="eastAsia" w:ascii="Helvetica" w:hAnsi="Helvetica" w:eastAsia="宋体" w:cs="Helvetica"/>
          <w:color w:val="000000"/>
          <w:kern w:val="0"/>
          <w:sz w:val="24"/>
          <w:szCs w:val="24"/>
          <w:lang w:eastAsia="zh-CN"/>
        </w:rPr>
      </w:pPr>
    </w:p>
    <w:p w14:paraId="7C550C5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9：下颌切牙的切嵴与牙体长轴的关系是</w:t>
      </w:r>
    </w:p>
    <w:p w14:paraId="0BF005EF">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A：在牙体长轴唇侧</w:t>
      </w:r>
    </w:p>
    <w:p w14:paraId="478D188A">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B：与牙体长轴重合</w:t>
      </w:r>
    </w:p>
    <w:p w14:paraId="4F3753FD">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C：在牙体长轴舌侧</w:t>
      </w:r>
    </w:p>
    <w:p w14:paraId="2B7EAA77">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D：与牙体长轴平行</w:t>
      </w:r>
    </w:p>
    <w:p w14:paraId="35EA2731">
      <w:pPr>
        <w:widowControl/>
        <w:numPr>
          <w:ilvl w:val="0"/>
          <w:numId w:val="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E：靠近牙体长轴</w:t>
      </w:r>
    </w:p>
    <w:p w14:paraId="4DD2EE2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6DF3DB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答案解析：上颌中切牙切嵴：唇侧较平，形成切缘，舌侧圆突形成切嵴。邻面观，切嵴位于牙体长轴的唇侧。下颌中切牙切嵴：邻面观察，切嵴靠近牙体长轴（选E）。</w:t>
      </w:r>
    </w:p>
    <w:p w14:paraId="58EDA6F4">
      <w:pPr>
        <w:widowControl/>
        <w:jc w:val="left"/>
        <w:outlineLvl w:val="5"/>
        <w:rPr>
          <w:rFonts w:hint="eastAsia" w:ascii="Helvetica" w:hAnsi="Helvetica" w:eastAsia="宋体" w:cs="Helvetica"/>
          <w:color w:val="000000"/>
          <w:kern w:val="0"/>
          <w:sz w:val="24"/>
          <w:szCs w:val="24"/>
          <w:lang w:eastAsia="zh-CN"/>
        </w:rPr>
      </w:pPr>
    </w:p>
    <w:p w14:paraId="14845A3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10：患者，男性，45岁，右侧下颌第一磨牙拔除后3个月，要求烤瓷固定桥修复，若经检查发现，患者口腔卫生较差，余留牙颊侧牙龈红肿，此时应该首选的治疗措施为</w:t>
      </w:r>
    </w:p>
    <w:p w14:paraId="40E0596D">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A：排龈</w:t>
      </w:r>
    </w:p>
    <w:p w14:paraId="223F2F84">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B：选色</w:t>
      </w:r>
    </w:p>
    <w:p w14:paraId="05D7E1A1">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C：预备基牙的颊侧面</w:t>
      </w:r>
    </w:p>
    <w:p w14:paraId="3A60FAE1">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D：预备基牙的</w:t>
      </w:r>
      <w:r>
        <w:rPr>
          <w:rFonts w:ascii="Helvetica" w:hAnsi="Helvetica" w:eastAsia="宋体" w:cs="Helvetica"/>
          <w:color w:val="000000"/>
          <w:kern w:val="0"/>
          <w:szCs w:val="21"/>
        </w:rPr>
        <w:drawing>
          <wp:inline distT="0" distB="0" distL="0" distR="0">
            <wp:extent cx="161925" cy="152400"/>
            <wp:effectExtent l="0" t="0" r="9525" b="0"/>
            <wp:docPr id="34" name="图片 34" descr="http://statics.jylmdp.com/QUIMG/197736/b29ecbe9e01947e39b5b5600d5155d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http://statics.jylmdp.com/QUIMG/197736/b29ecbe9e01947e39b5b5600d5155d2b.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面</w:t>
      </w:r>
    </w:p>
    <w:p w14:paraId="15DC46BA">
      <w:pPr>
        <w:widowControl/>
        <w:numPr>
          <w:ilvl w:val="0"/>
          <w:numId w:val="1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E：全口洁治</w:t>
      </w:r>
    </w:p>
    <w:p w14:paraId="1F70BCF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B036DA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结合题干患者右下第一磨牙拔除后3个月，现行固定桥修复。若患者口腔卫生情况差，软垢、牙菌斑集聚，容易引起龋病和牙周病，导致基牙牙周组织破坏。因此，此类患者在选用固定桥修复时，必须进行牙周洁治，嘱患者保持口腔清洁卫生。否则不宜作固定义齿。</w:t>
      </w:r>
    </w:p>
    <w:p w14:paraId="7D2597A4">
      <w:pPr>
        <w:widowControl/>
        <w:jc w:val="left"/>
        <w:outlineLvl w:val="5"/>
        <w:rPr>
          <w:rFonts w:hint="eastAsia" w:ascii="Helvetica" w:hAnsi="Helvetica" w:eastAsia="宋体" w:cs="Helvetica"/>
          <w:color w:val="000000"/>
          <w:kern w:val="0"/>
          <w:sz w:val="24"/>
          <w:szCs w:val="24"/>
          <w:lang w:eastAsia="zh-CN"/>
        </w:rPr>
      </w:pPr>
    </w:p>
    <w:p w14:paraId="4DF36AF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11：下牙槽神经阻滞麻醉的主要标志为</w:t>
      </w:r>
    </w:p>
    <w:p w14:paraId="571C04EF">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A：腮腺导管口</w:t>
      </w:r>
    </w:p>
    <w:p w14:paraId="13381104">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B：下后牙</w:t>
      </w:r>
      <w:r>
        <w:rPr>
          <w:rFonts w:ascii="Helvetica" w:hAnsi="Helvetica" w:eastAsia="宋体" w:cs="Helvetica"/>
          <w:color w:val="000000"/>
          <w:kern w:val="0"/>
          <w:szCs w:val="21"/>
        </w:rPr>
        <w:drawing>
          <wp:inline distT="0" distB="0" distL="0" distR="0">
            <wp:extent cx="161925" cy="152400"/>
            <wp:effectExtent l="0" t="0" r="9525" b="0"/>
            <wp:docPr id="33" name="图片 33" descr="http://statics.jylmdp.com/QUIMG/197736/ccb2b4075b8b476899ec4283227e02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http://statics.jylmdp.com/QUIMG/197736/ccb2b4075b8b476899ec4283227e02c4.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平面</w:t>
      </w:r>
    </w:p>
    <w:p w14:paraId="638C53DB">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C：口腔前庭沟</w:t>
      </w:r>
    </w:p>
    <w:p w14:paraId="728D7C99">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D：翼下颌韧带</w:t>
      </w:r>
    </w:p>
    <w:p w14:paraId="044D400B">
      <w:pPr>
        <w:widowControl/>
        <w:numPr>
          <w:ilvl w:val="0"/>
          <w:numId w:val="1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E：颊垫尖</w:t>
      </w:r>
    </w:p>
    <w:p w14:paraId="1253A52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036961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牙槽神经阻滞麻醉的注射标志：病员大张口时，可见磨牙后方，舌腭弓（前柱）之前，有一索条样黏膜皱襞，即翼下颌皱襞。另在颊部有一由脂肪组织突起形成的三角形颊脂垫，其尖端（颊垫尖）正居翼下颌韧带中点而稍偏外处（选E）。此二者即为注射的重要标志。若遇颊脂垫尖不明显或磨牙缺失的病员，可在大张口时，以上下颌牙槽嵴相距的中点线上与翼下颌韧带外侧3—4mm的交点，作为注射标志。</w:t>
      </w:r>
    </w:p>
    <w:p w14:paraId="6BB36016">
      <w:pPr>
        <w:widowControl/>
        <w:jc w:val="left"/>
        <w:outlineLvl w:val="5"/>
        <w:rPr>
          <w:rFonts w:hint="eastAsia" w:ascii="Helvetica" w:hAnsi="Helvetica" w:eastAsia="宋体" w:cs="Helvetica"/>
          <w:color w:val="000000"/>
          <w:kern w:val="0"/>
          <w:sz w:val="24"/>
          <w:szCs w:val="24"/>
          <w:lang w:eastAsia="zh-CN"/>
        </w:rPr>
      </w:pPr>
    </w:p>
    <w:p w14:paraId="4533187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12：下列有关牙龈卟啉单胞菌的选项哪项是错误的</w:t>
      </w:r>
    </w:p>
    <w:p w14:paraId="24FA52A6">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A：分泌大量的毒力因子</w:t>
      </w:r>
    </w:p>
    <w:p w14:paraId="714E5BB3">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B：入侵到细胞内，免疫逃避</w:t>
      </w:r>
    </w:p>
    <w:p w14:paraId="0B729DB6">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C：成年型牙周炎的主要病原菌</w:t>
      </w:r>
    </w:p>
    <w:p w14:paraId="4F05BBFF">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D：在血培养基上形成黑色菌落</w:t>
      </w:r>
    </w:p>
    <w:p w14:paraId="53B03376">
      <w:pPr>
        <w:widowControl/>
        <w:numPr>
          <w:ilvl w:val="0"/>
          <w:numId w:val="1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E：G?厌氧球杆菌</w:t>
      </w:r>
    </w:p>
    <w:p w14:paraId="25E453B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BCE3FF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龈卟啉单胞菌是一种非酵解糖的革兰氏阴性厌氧球杆菌（选E），是研究广泛且证据充足的重要牙周致病菌之一。牙龈卟啉单胞菌是口腔常见的产黑色素菌种，在血培养基上形成黑色菌落（排除D），其外膜蛋白、菌毛和产生的胰酶样蛋白酶是主要的毒性基因，被认为是成人牙周炎的主要病原菌（排除C）。牙龈卟啉单胞菌入侵牙周组织的细胞内，产生免疫逃避，并分泌大量的毒力因子，引起牙周组织损伤（排除A、B）。</w:t>
      </w:r>
    </w:p>
    <w:p w14:paraId="0B451C58">
      <w:pPr>
        <w:widowControl/>
        <w:jc w:val="left"/>
        <w:outlineLvl w:val="5"/>
        <w:rPr>
          <w:rFonts w:hint="eastAsia" w:ascii="Helvetica" w:hAnsi="Helvetica" w:eastAsia="宋体" w:cs="Helvetica"/>
          <w:color w:val="000000"/>
          <w:kern w:val="0"/>
          <w:sz w:val="24"/>
          <w:szCs w:val="24"/>
          <w:lang w:eastAsia="zh-CN"/>
        </w:rPr>
      </w:pPr>
    </w:p>
    <w:p w14:paraId="150B967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13：矫治器性能的基本要求包括</w:t>
      </w:r>
    </w:p>
    <w:p w14:paraId="5A6DB2B3">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A：矫治器对口腔硬软组织及颌面部无损害，不与唾液起化学反应，符合生理要求，不影响牙颌面的正常生长发育和功能</w:t>
      </w:r>
    </w:p>
    <w:p w14:paraId="458614BF">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B：矫治器的体积尽量小巧，戴用舒适，显露部分尽量少，对美观影响小</w:t>
      </w:r>
    </w:p>
    <w:p w14:paraId="059A2CD3">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C：容易洗刷，便于清洁，不影响口腔卫生</w:t>
      </w:r>
    </w:p>
    <w:p w14:paraId="3774403A">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D：结构简单、牢固，发挥弹力好，力量易于控制，效果好；应具有稳固的支抗，材料应具有足够的强度，发挥作用力部分应便于调整，有利于控制矫治力的方向和大小</w:t>
      </w:r>
    </w:p>
    <w:p w14:paraId="55D60B55">
      <w:pPr>
        <w:widowControl/>
        <w:numPr>
          <w:ilvl w:val="0"/>
          <w:numId w:val="1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E：以上均正确</w:t>
      </w:r>
    </w:p>
    <w:p w14:paraId="7FCEB11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77DC26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矫治器性能的基本要求：1、矫治器对口腔硬软组织及颌面部无损害，不与唾液起化学反应，符合生理要求，不影响牙颌面的正常生长发育和功能。2、矫治器的体积尽量小巧，戴用舒适，显露部分尽量少，对美观影响小。3、容易洗刷，便于清洁，不影响口腔卫生。4、结构简单、牢固，发挥弹力好，力量易于控制，效果好；应具有稳固的支抗，材料应具有足够的强度，发挥作用力部分应便于调整，有利于控制矫治力的方向和大小。</w:t>
      </w:r>
    </w:p>
    <w:p w14:paraId="595610E0">
      <w:pPr>
        <w:widowControl/>
        <w:jc w:val="left"/>
        <w:outlineLvl w:val="5"/>
        <w:rPr>
          <w:rFonts w:hint="eastAsia" w:ascii="Helvetica" w:hAnsi="Helvetica" w:eastAsia="宋体" w:cs="Helvetica"/>
          <w:color w:val="000000"/>
          <w:kern w:val="0"/>
          <w:sz w:val="24"/>
          <w:szCs w:val="24"/>
          <w:lang w:eastAsia="zh-CN"/>
        </w:rPr>
      </w:pPr>
    </w:p>
    <w:p w14:paraId="6167D29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14：不属于丙酮酸酵解终产物的是</w:t>
      </w:r>
    </w:p>
    <w:p w14:paraId="252A98D3">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A：琥珀酸</w:t>
      </w:r>
    </w:p>
    <w:p w14:paraId="3F8912F4">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B：2，3-丁二醇</w:t>
      </w:r>
    </w:p>
    <w:p w14:paraId="0C451DC7">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C：乙醇</w:t>
      </w:r>
    </w:p>
    <w:p w14:paraId="37FF36C1">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D：异丙醇</w:t>
      </w:r>
    </w:p>
    <w:p w14:paraId="21DDEBF7">
      <w:pPr>
        <w:widowControl/>
        <w:numPr>
          <w:ilvl w:val="0"/>
          <w:numId w:val="1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E：丁酸</w:t>
      </w:r>
    </w:p>
    <w:p w14:paraId="0D86268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591497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答案解析：丙酮酸酵解终产物包括：（1）2，3-丁二醇：2,3-丁二醇是混合酸发酵的产物，碳源在己糖和戊糖的情况下通过糖酵解或戊糖磷酸途径代谢为丙酮酸。进一步，丙酮酸可转化为 2,3-丁二醇的前体——乙酰丙酮，并最后转化为 2,3-丁二醇。（2）在无氧状态下，丙酮酸可转化为乳酸或者乙醇 （排除C）。（3）异丙醇：由丙酮酸开始的其他发酵过程中，经丁酸发酵，主要产物是丁酸、丁醇、异丙醇（排除D）。（4）丁酸：丙酮酸合成丁酸，由丙酮酸羧化酶催化，辅酶是生物素，反应消耗1分子ATP。只有产丁酸的共生体才会释放一部分丙酮酸来产生丁酸（排除E）。琥珀酸不属于丙酮酸酵解终产物，琥珀酸氧化可不经过丙酮酸（选A）。</w:t>
      </w:r>
    </w:p>
    <w:p w14:paraId="1724BD1C">
      <w:pPr>
        <w:widowControl/>
        <w:jc w:val="left"/>
        <w:outlineLvl w:val="5"/>
        <w:rPr>
          <w:rFonts w:hint="eastAsia" w:ascii="Helvetica" w:hAnsi="Helvetica" w:eastAsia="宋体" w:cs="Helvetica"/>
          <w:color w:val="000000"/>
          <w:kern w:val="0"/>
          <w:sz w:val="24"/>
          <w:szCs w:val="24"/>
          <w:lang w:eastAsia="zh-CN"/>
        </w:rPr>
      </w:pPr>
    </w:p>
    <w:p w14:paraId="60D9715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15：对牙髓刺激性小的粘固剂是</w:t>
      </w:r>
    </w:p>
    <w:p w14:paraId="1F366C29">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A：环氧树脂粘固剂</w:t>
      </w:r>
    </w:p>
    <w:p w14:paraId="6946662B">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B：磷酸锌粘固剂</w:t>
      </w:r>
    </w:p>
    <w:p w14:paraId="52F2C374">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C：热凝塑料</w:t>
      </w:r>
    </w:p>
    <w:p w14:paraId="44986448">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D：自凝塑料</w:t>
      </w:r>
    </w:p>
    <w:p w14:paraId="5576CEAB">
      <w:pPr>
        <w:widowControl/>
        <w:numPr>
          <w:ilvl w:val="0"/>
          <w:numId w:val="1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E：聚羧酸锌水门汀</w:t>
      </w:r>
    </w:p>
    <w:p w14:paraId="62A233D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7355FCC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磷酸锌水门汀、聚羧酸锌水门汀和玻璃离子水门汀对牙体组织和修复体的粘结主要通过机械嵌合，玻璃离子水门汀还可以与牙体组织中的钙离子有一定的螯合作用。三种粘结水门汀均可溶于唾液，修复体边缘暴露的水门汀会逐渐被溶解，产生边缘微漏。磷酸锌水门汀在聚合前酸度较高，要避免对牙髓的刺激。聚羧酸锌水门汀对牙髓刺激小，可用于近髓的牙体，但聚羧酸锌水门汀抗压强度较低，避免用于受力较大的修复体的粘结。玻璃离子水门汀强度高、并可释放氟离子，有防止继发龋产生的作用，是目前常用的粘结水门汀。</w:t>
      </w:r>
    </w:p>
    <w:p w14:paraId="42019A51">
      <w:pPr>
        <w:widowControl/>
        <w:jc w:val="left"/>
        <w:outlineLvl w:val="5"/>
        <w:rPr>
          <w:rFonts w:hint="eastAsia" w:ascii="Helvetica" w:hAnsi="Helvetica" w:eastAsia="宋体" w:cs="Helvetica"/>
          <w:color w:val="000000"/>
          <w:kern w:val="0"/>
          <w:sz w:val="24"/>
          <w:szCs w:val="24"/>
          <w:lang w:eastAsia="zh-CN"/>
        </w:rPr>
      </w:pPr>
    </w:p>
    <w:p w14:paraId="2D6DA5E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16：牙齿表面最早的定植者是</w:t>
      </w:r>
    </w:p>
    <w:p w14:paraId="72A0D782">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A：血链球菌</w:t>
      </w:r>
    </w:p>
    <w:p w14:paraId="38746EFD">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B：福塞斯坦纳菌</w:t>
      </w:r>
    </w:p>
    <w:p w14:paraId="0331EBFD">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C：牙龈卟啉单胞菌</w:t>
      </w:r>
    </w:p>
    <w:p w14:paraId="4A04F779">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D：伴放线聚集杆菌</w:t>
      </w:r>
    </w:p>
    <w:p w14:paraId="3A231C9E">
      <w:pPr>
        <w:widowControl/>
        <w:numPr>
          <w:ilvl w:val="0"/>
          <w:numId w:val="1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E：螺旋体</w:t>
      </w:r>
    </w:p>
    <w:p w14:paraId="3639342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C50814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答案解析：当获得性膜覆盖牙面后，漂浮在口腔内的细菌即陆续附着其上，最早定植在获得膜上的细菌被称为先锋军，许多研究证明链球菌属中的血链菌为牙表面最早定植者（选A）。</w:t>
      </w:r>
    </w:p>
    <w:p w14:paraId="6071B6F8">
      <w:pPr>
        <w:widowControl/>
        <w:jc w:val="left"/>
        <w:outlineLvl w:val="5"/>
        <w:rPr>
          <w:rFonts w:hint="eastAsia" w:ascii="Helvetica" w:hAnsi="Helvetica" w:eastAsia="宋体" w:cs="Helvetica"/>
          <w:color w:val="000000"/>
          <w:kern w:val="0"/>
          <w:sz w:val="24"/>
          <w:szCs w:val="24"/>
          <w:lang w:eastAsia="zh-CN"/>
        </w:rPr>
      </w:pPr>
    </w:p>
    <w:p w14:paraId="1767AEA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17：额部、头顶颞部出血时可压迫</w:t>
      </w:r>
    </w:p>
    <w:p w14:paraId="00DF883D">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A：面动脉</w:t>
      </w:r>
    </w:p>
    <w:p w14:paraId="34EB8A66">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B：上颌动脉</w:t>
      </w:r>
    </w:p>
    <w:p w14:paraId="42B8C65F">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C：颞浅动脉</w:t>
      </w:r>
    </w:p>
    <w:p w14:paraId="59ADE9C9">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D：颈总动脉</w:t>
      </w:r>
    </w:p>
    <w:p w14:paraId="68223F85">
      <w:pPr>
        <w:widowControl/>
        <w:numPr>
          <w:ilvl w:val="0"/>
          <w:numId w:val="1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E：颈外动脉</w:t>
      </w:r>
    </w:p>
    <w:p w14:paraId="72B111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007E0A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指压止血法：是用手指压迫出血部位供应动脉的近心端，主要适用于出血较多的紧急情况。颞浅动脉在外耳门的前方上行，越颧弓的根部至额部皮下，分支分布于腮腺和额、颞、顶部的软组织。因此，额部、头顶颞部出血时可压迫颞浅动脉（选C）。</w:t>
      </w:r>
    </w:p>
    <w:p w14:paraId="77DC9FEA">
      <w:pPr>
        <w:widowControl/>
        <w:jc w:val="left"/>
        <w:outlineLvl w:val="5"/>
        <w:rPr>
          <w:rFonts w:hint="eastAsia" w:ascii="Helvetica" w:hAnsi="Helvetica" w:eastAsia="宋体" w:cs="Helvetica"/>
          <w:color w:val="000000"/>
          <w:kern w:val="0"/>
          <w:sz w:val="24"/>
          <w:szCs w:val="24"/>
          <w:lang w:eastAsia="zh-CN"/>
        </w:rPr>
      </w:pPr>
    </w:p>
    <w:p w14:paraId="57342C1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18：下列属于自然牙列咬合状态的是</w:t>
      </w:r>
    </w:p>
    <w:p w14:paraId="3C08FEA3">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A：正中</w:t>
      </w:r>
      <w:r>
        <w:rPr>
          <w:rFonts w:ascii="Helvetica" w:hAnsi="Helvetica" w:eastAsia="宋体" w:cs="Helvetica"/>
          <w:color w:val="000000"/>
          <w:kern w:val="0"/>
          <w:szCs w:val="21"/>
        </w:rPr>
        <w:drawing>
          <wp:inline distT="0" distB="0" distL="0" distR="0">
            <wp:extent cx="200025" cy="180975"/>
            <wp:effectExtent l="0" t="0" r="9525" b="9525"/>
            <wp:docPr id="32" name="图片 32" descr="http://statics.jylmdp.com/QUIMG/197732/d7edc4e67d4844fca50184e2442b7d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http://statics.jylmdp.com/QUIMG/197732/d7edc4e67d4844fca50184e2442b7de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00025" cy="180975"/>
                    </a:xfrm>
                    <a:prstGeom prst="rect">
                      <a:avLst/>
                    </a:prstGeom>
                    <a:noFill/>
                    <a:ln>
                      <a:noFill/>
                    </a:ln>
                  </pic:spPr>
                </pic:pic>
              </a:graphicData>
            </a:graphic>
          </wp:inline>
        </w:drawing>
      </w:r>
      <w:r>
        <w:rPr>
          <w:rFonts w:ascii="Helvetica" w:hAnsi="Helvetica" w:eastAsia="宋体" w:cs="Helvetica"/>
          <w:color w:val="000000"/>
          <w:kern w:val="0"/>
          <w:szCs w:val="21"/>
        </w:rPr>
        <w:t>平衡</w:t>
      </w:r>
    </w:p>
    <w:p w14:paraId="0E1120FE">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B：前伸</w:t>
      </w:r>
      <w:r>
        <w:rPr>
          <w:rFonts w:ascii="Helvetica" w:hAnsi="Helvetica" w:eastAsia="宋体" w:cs="Helvetica"/>
          <w:color w:val="000000"/>
          <w:kern w:val="0"/>
          <w:szCs w:val="21"/>
        </w:rPr>
        <w:drawing>
          <wp:inline distT="0" distB="0" distL="0" distR="0">
            <wp:extent cx="200025" cy="180975"/>
            <wp:effectExtent l="0" t="0" r="9525" b="9525"/>
            <wp:docPr id="31" name="图片 31" descr="http://statics.jylmdp.com/QUIMG/197732/d7edc4e67d4844fca50184e2442b7d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http://statics.jylmdp.com/QUIMG/197732/d7edc4e67d4844fca50184e2442b7de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00025" cy="180975"/>
                    </a:xfrm>
                    <a:prstGeom prst="rect">
                      <a:avLst/>
                    </a:prstGeom>
                    <a:noFill/>
                    <a:ln>
                      <a:noFill/>
                    </a:ln>
                  </pic:spPr>
                </pic:pic>
              </a:graphicData>
            </a:graphic>
          </wp:inline>
        </w:drawing>
      </w:r>
      <w:r>
        <w:rPr>
          <w:rFonts w:ascii="Helvetica" w:hAnsi="Helvetica" w:eastAsia="宋体" w:cs="Helvetica"/>
          <w:color w:val="000000"/>
          <w:kern w:val="0"/>
          <w:szCs w:val="21"/>
        </w:rPr>
        <w:t>平衡</w:t>
      </w:r>
    </w:p>
    <w:p w14:paraId="339A61D5">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C：侧方</w:t>
      </w:r>
      <w:r>
        <w:rPr>
          <w:rFonts w:ascii="Helvetica" w:hAnsi="Helvetica" w:eastAsia="宋体" w:cs="Helvetica"/>
          <w:color w:val="000000"/>
          <w:kern w:val="0"/>
          <w:szCs w:val="21"/>
        </w:rPr>
        <w:drawing>
          <wp:inline distT="0" distB="0" distL="0" distR="0">
            <wp:extent cx="200025" cy="180975"/>
            <wp:effectExtent l="0" t="0" r="9525" b="9525"/>
            <wp:docPr id="30" name="图片 30" descr="http://statics.jylmdp.com/QUIMG/197732/d7edc4e67d4844fca50184e2442b7d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http://statics.jylmdp.com/QUIMG/197732/d7edc4e67d4844fca50184e2442b7de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00025" cy="180975"/>
                    </a:xfrm>
                    <a:prstGeom prst="rect">
                      <a:avLst/>
                    </a:prstGeom>
                    <a:noFill/>
                    <a:ln>
                      <a:noFill/>
                    </a:ln>
                  </pic:spPr>
                </pic:pic>
              </a:graphicData>
            </a:graphic>
          </wp:inline>
        </w:drawing>
      </w:r>
      <w:r>
        <w:rPr>
          <w:rFonts w:ascii="Helvetica" w:hAnsi="Helvetica" w:eastAsia="宋体" w:cs="Helvetica"/>
          <w:color w:val="000000"/>
          <w:kern w:val="0"/>
          <w:szCs w:val="21"/>
        </w:rPr>
        <w:t>平衡</w:t>
      </w:r>
    </w:p>
    <w:p w14:paraId="73B28926">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D：尖牙保护</w:t>
      </w:r>
      <w:r>
        <w:rPr>
          <w:rFonts w:ascii="Helvetica" w:hAnsi="Helvetica" w:eastAsia="宋体" w:cs="Helvetica"/>
          <w:color w:val="000000"/>
          <w:kern w:val="0"/>
          <w:szCs w:val="21"/>
        </w:rPr>
        <w:drawing>
          <wp:inline distT="0" distB="0" distL="0" distR="0">
            <wp:extent cx="200025" cy="180975"/>
            <wp:effectExtent l="0" t="0" r="9525" b="9525"/>
            <wp:docPr id="29" name="图片 29" descr="http://statics.jylmdp.com/QUIMG/197732/d7edc4e67d4844fca50184e2442b7d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http://statics.jylmdp.com/QUIMG/197732/d7edc4e67d4844fca50184e2442b7de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00025" cy="180975"/>
                    </a:xfrm>
                    <a:prstGeom prst="rect">
                      <a:avLst/>
                    </a:prstGeom>
                    <a:noFill/>
                    <a:ln>
                      <a:noFill/>
                    </a:ln>
                  </pic:spPr>
                </pic:pic>
              </a:graphicData>
            </a:graphic>
          </wp:inline>
        </w:drawing>
      </w:r>
    </w:p>
    <w:p w14:paraId="6A969E2D">
      <w:pPr>
        <w:widowControl/>
        <w:numPr>
          <w:ilvl w:val="0"/>
          <w:numId w:val="1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E：完善的接触</w:t>
      </w:r>
      <w:r>
        <w:rPr>
          <w:rFonts w:ascii="Helvetica" w:hAnsi="Helvetica" w:eastAsia="宋体" w:cs="Helvetica"/>
          <w:color w:val="000000"/>
          <w:kern w:val="0"/>
          <w:szCs w:val="21"/>
        </w:rPr>
        <w:drawing>
          <wp:inline distT="0" distB="0" distL="0" distR="0">
            <wp:extent cx="200025" cy="180975"/>
            <wp:effectExtent l="0" t="0" r="9525" b="9525"/>
            <wp:docPr id="28" name="图片 28" descr="http://statics.jylmdp.com/QUIMG/197732/d7edc4e67d4844fca50184e2442b7d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http://statics.jylmdp.com/QUIMG/197732/d7edc4e67d4844fca50184e2442b7de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00025" cy="180975"/>
                    </a:xfrm>
                    <a:prstGeom prst="rect">
                      <a:avLst/>
                    </a:prstGeom>
                    <a:noFill/>
                    <a:ln>
                      <a:noFill/>
                    </a:ln>
                  </pic:spPr>
                </pic:pic>
              </a:graphicData>
            </a:graphic>
          </wp:inline>
        </w:drawing>
      </w:r>
      <w:r>
        <w:rPr>
          <w:rFonts w:ascii="Helvetica" w:hAnsi="Helvetica" w:eastAsia="宋体" w:cs="Helvetica"/>
          <w:color w:val="000000"/>
          <w:kern w:val="0"/>
          <w:szCs w:val="21"/>
        </w:rPr>
        <w:t>平衡</w:t>
      </w:r>
    </w:p>
    <w:p w14:paraId="280BFBF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86CA6E0">
      <w:pPr>
        <w:widowControl/>
        <w:jc w:val="left"/>
        <w:outlineLvl w:val="5"/>
        <w:rPr>
          <w:rFonts w:hint="eastAsia" w:ascii="Helvetica" w:hAnsi="Helvetica" w:eastAsia="宋体" w:cs="Helvetica"/>
          <w:color w:val="000000"/>
          <w:kern w:val="0"/>
          <w:sz w:val="24"/>
          <w:szCs w:val="24"/>
          <w:lang w:eastAsia="zh-CN"/>
        </w:rPr>
      </w:pPr>
    </w:p>
    <w:p w14:paraId="27BAF2F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19：四环素牙四环素主要沉积在</w:t>
      </w:r>
    </w:p>
    <w:p w14:paraId="34FA17D9">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A：釉质</w:t>
      </w:r>
    </w:p>
    <w:p w14:paraId="58BA9DC4">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B：牙本质</w:t>
      </w:r>
    </w:p>
    <w:p w14:paraId="31324C38">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C：牙骨质</w:t>
      </w:r>
    </w:p>
    <w:p w14:paraId="565399AF">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D：牙髓</w:t>
      </w:r>
    </w:p>
    <w:p w14:paraId="47C861AB">
      <w:pPr>
        <w:widowControl/>
        <w:numPr>
          <w:ilvl w:val="0"/>
          <w:numId w:val="1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E：釉质牙本质界</w:t>
      </w:r>
    </w:p>
    <w:p w14:paraId="29A6737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83C1628">
      <w:pPr>
        <w:widowControl/>
        <w:jc w:val="left"/>
        <w:outlineLvl w:val="5"/>
        <w:rPr>
          <w:rFonts w:hint="eastAsia" w:ascii="Helvetica" w:hAnsi="Helvetica" w:eastAsia="宋体" w:cs="Helvetica"/>
          <w:color w:val="000000"/>
          <w:kern w:val="0"/>
          <w:sz w:val="24"/>
          <w:szCs w:val="24"/>
          <w:lang w:eastAsia="zh-CN"/>
        </w:rPr>
      </w:pPr>
    </w:p>
    <w:p w14:paraId="0DA98A6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20：肾上腺皮质激素类药物可局部注射于</w:t>
      </w:r>
    </w:p>
    <w:p w14:paraId="615F08FF">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A：结核性溃疡</w:t>
      </w:r>
    </w:p>
    <w:p w14:paraId="0A8C3F7C">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B：雪口</w:t>
      </w:r>
    </w:p>
    <w:p w14:paraId="69E3BC1F">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C：腺周口疮</w:t>
      </w:r>
    </w:p>
    <w:p w14:paraId="60A582A4">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D：疱疹性口炎</w:t>
      </w:r>
    </w:p>
    <w:p w14:paraId="2005A115">
      <w:pPr>
        <w:widowControl/>
        <w:numPr>
          <w:ilvl w:val="0"/>
          <w:numId w:val="2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E：以上均不对</w:t>
      </w:r>
    </w:p>
    <w:p w14:paraId="347C69F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171AD8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对于经久不愈或疼痛明显的腺周口疮，可用曲安奈德混悬液或醋酸泼尼松龙混悬液加等量2％利多卡因液作粘膜下封闭注射，每个注射点5～10mg，溃疡下局部漫润，前者每1～2周1次，后者每周1～2次，有止痛、促进愈合的作用。</w:t>
      </w:r>
    </w:p>
    <w:p w14:paraId="6F24E82C">
      <w:pPr>
        <w:widowControl/>
        <w:jc w:val="left"/>
        <w:outlineLvl w:val="5"/>
        <w:rPr>
          <w:rFonts w:hint="eastAsia" w:ascii="Helvetica" w:hAnsi="Helvetica" w:eastAsia="宋体" w:cs="Helvetica"/>
          <w:color w:val="000000"/>
          <w:kern w:val="0"/>
          <w:sz w:val="24"/>
          <w:szCs w:val="24"/>
          <w:lang w:eastAsia="zh-CN"/>
        </w:rPr>
      </w:pPr>
    </w:p>
    <w:p w14:paraId="1B6B4F7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21：仅表现为移植物血管栓塞的移植排斥反应是</w:t>
      </w:r>
    </w:p>
    <w:p w14:paraId="2D398FCB">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A：超急性排斥反应</w:t>
      </w:r>
    </w:p>
    <w:p w14:paraId="03A608E5">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B：加急性排斥反应</w:t>
      </w:r>
    </w:p>
    <w:p w14:paraId="0818888D">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C：急性细胞排斥反应</w:t>
      </w:r>
    </w:p>
    <w:p w14:paraId="72F11BB5">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D：急性体液排斥反应</w:t>
      </w:r>
    </w:p>
    <w:p w14:paraId="46DFD094">
      <w:pPr>
        <w:widowControl/>
        <w:numPr>
          <w:ilvl w:val="0"/>
          <w:numId w:val="2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E：慢性排斥反应</w:t>
      </w:r>
    </w:p>
    <w:p w14:paraId="3AC86CD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EBC6FF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超急性排斥反应主要表现为宿主血管与移植物血管吻合后，移植物血管发生栓塞；加急性排斥反应是淋巴细胞介导的针对移植物免疫应答引起该移植物实质细胞变性坏死；急性细胞排斥的病例特点是移植物实质细胞坏死；急性体液排斥反应的特点是血管炎和血管坏死；慢性排斥反应主要表现是移植物血管管腔变窄、血管栓塞和组织坏死，导致移植物正常结构消失和纤维化。因此正确答案是A项。</w:t>
      </w:r>
    </w:p>
    <w:p w14:paraId="7FC80258">
      <w:pPr>
        <w:widowControl/>
        <w:jc w:val="left"/>
        <w:outlineLvl w:val="5"/>
        <w:rPr>
          <w:rFonts w:hint="eastAsia" w:ascii="Helvetica" w:hAnsi="Helvetica" w:eastAsia="宋体" w:cs="Helvetica"/>
          <w:color w:val="000000"/>
          <w:kern w:val="0"/>
          <w:sz w:val="24"/>
          <w:szCs w:val="24"/>
          <w:lang w:eastAsia="zh-CN"/>
        </w:rPr>
      </w:pPr>
    </w:p>
    <w:p w14:paraId="18E0464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22：口腔黏膜防御屏障包括</w:t>
      </w:r>
    </w:p>
    <w:p w14:paraId="516E702A">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A：唾液屏障</w:t>
      </w:r>
    </w:p>
    <w:p w14:paraId="781484BB">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B：上皮屏障</w:t>
      </w:r>
    </w:p>
    <w:p w14:paraId="4AEAFD40">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C：免疫细胞屏障</w:t>
      </w:r>
    </w:p>
    <w:p w14:paraId="494E3EBC">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D：免疫球蛋白屏障</w:t>
      </w:r>
    </w:p>
    <w:p w14:paraId="766703F7">
      <w:pPr>
        <w:widowControl/>
        <w:numPr>
          <w:ilvl w:val="0"/>
          <w:numId w:val="2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E：以上都是</w:t>
      </w:r>
    </w:p>
    <w:p w14:paraId="0243CAA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8B05B67">
      <w:pPr>
        <w:widowControl/>
        <w:jc w:val="left"/>
        <w:outlineLvl w:val="5"/>
        <w:rPr>
          <w:rFonts w:hint="eastAsia" w:ascii="Helvetica" w:hAnsi="Helvetica" w:eastAsia="宋体" w:cs="Helvetica"/>
          <w:color w:val="000000"/>
          <w:kern w:val="0"/>
          <w:sz w:val="24"/>
          <w:szCs w:val="24"/>
          <w:lang w:eastAsia="zh-CN"/>
        </w:rPr>
      </w:pPr>
    </w:p>
    <w:p w14:paraId="63CD0B9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23：对复合树脂有阻聚作用的水门汀是</w:t>
      </w:r>
    </w:p>
    <w:p w14:paraId="21470D0F">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A：氧化锌丁香酚水门汀</w:t>
      </w:r>
    </w:p>
    <w:p w14:paraId="3044EA8F">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B：磷酸锌水门汀</w:t>
      </w:r>
    </w:p>
    <w:p w14:paraId="4D12DB98">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C：聚羧酸锌水门汀</w:t>
      </w:r>
    </w:p>
    <w:p w14:paraId="1B359D55">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D：氢氧化钙水门汀</w:t>
      </w:r>
    </w:p>
    <w:p w14:paraId="6D49AD8B">
      <w:pPr>
        <w:widowControl/>
        <w:numPr>
          <w:ilvl w:val="0"/>
          <w:numId w:val="2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E：玻璃离子水门汀</w:t>
      </w:r>
    </w:p>
    <w:p w14:paraId="361C9AD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72D5CFB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含丁香酚的水门汀对复合树脂有阻聚作用，并会减弱牙本质粘结剂的粘结效果。故当采用复合树脂充填修复窝洞，以及准备用牙本质粘结剂修复窝洞时，不宜直接用含丁香酚的水门汀作衬垫，而应选择不合丁香酚的改性水门汀，若要用含丁香酚水门汀，则必须再衬一层其他材料。</w:t>
      </w:r>
    </w:p>
    <w:p w14:paraId="5776C622">
      <w:pPr>
        <w:widowControl/>
        <w:jc w:val="left"/>
        <w:outlineLvl w:val="5"/>
        <w:rPr>
          <w:rFonts w:hint="eastAsia" w:ascii="Helvetica" w:hAnsi="Helvetica" w:eastAsia="宋体" w:cs="Helvetica"/>
          <w:color w:val="000000"/>
          <w:kern w:val="0"/>
          <w:sz w:val="24"/>
          <w:szCs w:val="24"/>
          <w:lang w:eastAsia="zh-CN"/>
        </w:rPr>
      </w:pPr>
    </w:p>
    <w:p w14:paraId="439447D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24：垂直距离通常指的是</w:t>
      </w:r>
    </w:p>
    <w:p w14:paraId="03B2681D">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A：眼裂至口角的距离</w:t>
      </w:r>
    </w:p>
    <w:p w14:paraId="79670F99">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B：鼻底至口角的距离</w:t>
      </w:r>
    </w:p>
    <w:p w14:paraId="36F70CDD">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C：口角至颏底的距离</w:t>
      </w:r>
    </w:p>
    <w:p w14:paraId="05B47969">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D：鼻底至颏底的距离</w:t>
      </w:r>
    </w:p>
    <w:p w14:paraId="143AD01C">
      <w:pPr>
        <w:widowControl/>
        <w:numPr>
          <w:ilvl w:val="0"/>
          <w:numId w:val="2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E：上下牙槽嵴顶间的距离</w:t>
      </w:r>
    </w:p>
    <w:p w14:paraId="01D3278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70DD924C">
      <w:pPr>
        <w:widowControl/>
        <w:jc w:val="left"/>
        <w:outlineLvl w:val="5"/>
        <w:rPr>
          <w:rFonts w:hint="eastAsia" w:ascii="Helvetica" w:hAnsi="Helvetica" w:eastAsia="宋体" w:cs="Helvetica"/>
          <w:color w:val="000000"/>
          <w:kern w:val="0"/>
          <w:sz w:val="24"/>
          <w:szCs w:val="24"/>
          <w:lang w:eastAsia="zh-CN"/>
        </w:rPr>
      </w:pPr>
    </w:p>
    <w:p w14:paraId="69CDAD1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25：对牙髓刺激性小的粘固剂是</w:t>
      </w:r>
    </w:p>
    <w:p w14:paraId="07764F43">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A：自凝塑料</w:t>
      </w:r>
    </w:p>
    <w:p w14:paraId="0689BFAD">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B：热凝塑料</w:t>
      </w:r>
    </w:p>
    <w:p w14:paraId="496E8E18">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C：磷酸锌粘固剂</w:t>
      </w:r>
    </w:p>
    <w:p w14:paraId="12C2DD18">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D：玻璃离子粘固剂</w:t>
      </w:r>
    </w:p>
    <w:p w14:paraId="7DE4C069">
      <w:pPr>
        <w:widowControl/>
        <w:numPr>
          <w:ilvl w:val="0"/>
          <w:numId w:val="2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E：环氧树脂粘固剂</w:t>
      </w:r>
    </w:p>
    <w:p w14:paraId="6B94DF5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D3C8A8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答案解析：玻璃离子补牙优点是化学粘接性较好,与牙体组织具有较强的相容性,对牙髓的刺激也较小。</w:t>
      </w:r>
    </w:p>
    <w:p w14:paraId="594EB29B">
      <w:pPr>
        <w:widowControl/>
        <w:jc w:val="left"/>
        <w:outlineLvl w:val="5"/>
        <w:rPr>
          <w:rFonts w:hint="eastAsia" w:ascii="Helvetica" w:hAnsi="Helvetica" w:eastAsia="宋体" w:cs="Helvetica"/>
          <w:color w:val="000000"/>
          <w:kern w:val="0"/>
          <w:sz w:val="24"/>
          <w:szCs w:val="24"/>
          <w:lang w:eastAsia="zh-CN"/>
        </w:rPr>
      </w:pPr>
    </w:p>
    <w:p w14:paraId="657A431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26：无表面麻醉作用的局麻药物是</w:t>
      </w:r>
    </w:p>
    <w:p w14:paraId="1DD6EC75">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A：普鲁卡因</w:t>
      </w:r>
    </w:p>
    <w:p w14:paraId="290B1CF8">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B：利多卡因</w:t>
      </w:r>
    </w:p>
    <w:p w14:paraId="6532F811">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C：辛可卡因</w:t>
      </w:r>
    </w:p>
    <w:p w14:paraId="5C7002A7">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D：丁卡因</w:t>
      </w:r>
    </w:p>
    <w:p w14:paraId="04080885">
      <w:pPr>
        <w:widowControl/>
        <w:numPr>
          <w:ilvl w:val="0"/>
          <w:numId w:val="2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E：达克罗宁</w:t>
      </w:r>
    </w:p>
    <w:p w14:paraId="2D60CCF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E4222E6">
      <w:pPr>
        <w:widowControl/>
        <w:jc w:val="left"/>
        <w:outlineLvl w:val="5"/>
        <w:rPr>
          <w:rFonts w:hint="eastAsia" w:ascii="Helvetica" w:hAnsi="Helvetica" w:eastAsia="宋体" w:cs="Helvetica"/>
          <w:color w:val="000000"/>
          <w:kern w:val="0"/>
          <w:sz w:val="24"/>
          <w:szCs w:val="24"/>
          <w:lang w:eastAsia="zh-CN"/>
        </w:rPr>
      </w:pPr>
    </w:p>
    <w:p w14:paraId="03C6B53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27：一般替牙</w:t>
      </w:r>
      <w:r>
        <w:rPr>
          <w:rFonts w:ascii="Helvetica" w:hAnsi="Helvetica" w:eastAsia="宋体" w:cs="Helvetica"/>
          <w:color w:val="000000"/>
          <w:kern w:val="0"/>
          <w:sz w:val="24"/>
          <w:szCs w:val="24"/>
        </w:rPr>
        <w:drawing>
          <wp:inline distT="0" distB="0" distL="0" distR="0">
            <wp:extent cx="142875" cy="123825"/>
            <wp:effectExtent l="0" t="0" r="9525" b="9525"/>
            <wp:docPr id="27" name="图片 27" descr="http://statics.jylmdp.com/QUIMG/197732/b2521a16149c4633a52f6fe41c3c0a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http://statics.jylmdp.com/QUIMG/197732/b2521a16149c4633a52f6fe41c3c0a76.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2875" cy="123825"/>
                    </a:xfrm>
                    <a:prstGeom prst="rect">
                      <a:avLst/>
                    </a:prstGeom>
                    <a:noFill/>
                    <a:ln>
                      <a:noFill/>
                    </a:ln>
                  </pic:spPr>
                </pic:pic>
              </a:graphicData>
            </a:graphic>
          </wp:inline>
        </w:drawing>
      </w:r>
      <w:r>
        <w:rPr>
          <w:rFonts w:ascii="Helvetica" w:hAnsi="Helvetica" w:eastAsia="宋体" w:cs="Helvetica"/>
          <w:color w:val="000000"/>
          <w:kern w:val="0"/>
          <w:sz w:val="24"/>
          <w:szCs w:val="24"/>
        </w:rPr>
        <w:t>时期指的是</w:t>
      </w:r>
    </w:p>
    <w:p w14:paraId="352ECD24">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A：2.5～4.0岁</w:t>
      </w:r>
    </w:p>
    <w:p w14:paraId="17265B8A">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B：4.0～6.0岁</w:t>
      </w:r>
    </w:p>
    <w:p w14:paraId="3EBE5794">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C：6.0～7.0岁</w:t>
      </w:r>
    </w:p>
    <w:p w14:paraId="38D1B943">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D：8.0～9.0岁</w:t>
      </w:r>
    </w:p>
    <w:p w14:paraId="58E7B787">
      <w:pPr>
        <w:widowControl/>
        <w:numPr>
          <w:ilvl w:val="0"/>
          <w:numId w:val="2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E：6.0～12.0岁</w:t>
      </w:r>
    </w:p>
    <w:p w14:paraId="50E6FE7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6F8E336">
      <w:pPr>
        <w:widowControl/>
        <w:jc w:val="left"/>
        <w:outlineLvl w:val="5"/>
        <w:rPr>
          <w:rFonts w:hint="eastAsia" w:ascii="Helvetica" w:hAnsi="Helvetica" w:eastAsia="宋体" w:cs="Helvetica"/>
          <w:color w:val="000000"/>
          <w:kern w:val="0"/>
          <w:sz w:val="24"/>
          <w:szCs w:val="24"/>
          <w:lang w:eastAsia="zh-CN"/>
        </w:rPr>
      </w:pPr>
    </w:p>
    <w:p w14:paraId="7F8DC67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28：不属于牙本质的反应性改变的是</w:t>
      </w:r>
    </w:p>
    <w:p w14:paraId="5FB289FE">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A：修复性牙本质</w:t>
      </w:r>
    </w:p>
    <w:p w14:paraId="055E9A24">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B：透明性牙本质</w:t>
      </w:r>
    </w:p>
    <w:p w14:paraId="19CB6882">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C：死区</w:t>
      </w:r>
    </w:p>
    <w:p w14:paraId="09BA7EAC">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D：骨样牙本质</w:t>
      </w:r>
    </w:p>
    <w:p w14:paraId="6949C50D">
      <w:pPr>
        <w:widowControl/>
        <w:numPr>
          <w:ilvl w:val="0"/>
          <w:numId w:val="2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E：继发性牙本质</w:t>
      </w:r>
    </w:p>
    <w:p w14:paraId="00EF2AE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5EA8964B">
      <w:pPr>
        <w:widowControl/>
        <w:jc w:val="left"/>
        <w:outlineLvl w:val="5"/>
        <w:rPr>
          <w:rFonts w:hint="eastAsia" w:ascii="Helvetica" w:hAnsi="Helvetica" w:eastAsia="宋体" w:cs="Helvetica"/>
          <w:color w:val="000000"/>
          <w:kern w:val="0"/>
          <w:sz w:val="24"/>
          <w:szCs w:val="24"/>
          <w:lang w:eastAsia="zh-CN"/>
        </w:rPr>
      </w:pPr>
    </w:p>
    <w:p w14:paraId="2A28AF4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29：银汞合金的最佳塑形时间为</w:t>
      </w:r>
    </w:p>
    <w:p w14:paraId="4C0BDD1F">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A：1～15分钟</w:t>
      </w:r>
    </w:p>
    <w:p w14:paraId="12C53D52">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B：5～15分钟</w:t>
      </w:r>
    </w:p>
    <w:p w14:paraId="75B9B813">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C：15～20分钟</w:t>
      </w:r>
    </w:p>
    <w:p w14:paraId="6358AD0F">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D：20～25分钟</w:t>
      </w:r>
    </w:p>
    <w:p w14:paraId="5E477396">
      <w:pPr>
        <w:widowControl/>
        <w:numPr>
          <w:ilvl w:val="0"/>
          <w:numId w:val="2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E：20分钟以后</w:t>
      </w:r>
    </w:p>
    <w:p w14:paraId="00BFFA0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3C8B6E57">
      <w:pPr>
        <w:widowControl/>
        <w:jc w:val="left"/>
        <w:outlineLvl w:val="5"/>
        <w:rPr>
          <w:rFonts w:hint="eastAsia" w:ascii="Helvetica" w:hAnsi="Helvetica" w:eastAsia="宋体" w:cs="Helvetica"/>
          <w:color w:val="000000"/>
          <w:kern w:val="0"/>
          <w:sz w:val="24"/>
          <w:szCs w:val="24"/>
          <w:lang w:eastAsia="zh-CN"/>
        </w:rPr>
      </w:pPr>
    </w:p>
    <w:p w14:paraId="2B8E1D7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30：釉质龋中的透明层主要是发生了</w:t>
      </w:r>
    </w:p>
    <w:p w14:paraId="72AAC53E">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A：脂肪变性</w:t>
      </w:r>
    </w:p>
    <w:p w14:paraId="39DB21A3">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B：蛋白分解</w:t>
      </w:r>
    </w:p>
    <w:p w14:paraId="6C38404E">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C：钙盐沉积</w:t>
      </w:r>
    </w:p>
    <w:p w14:paraId="7B57879D">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D：钙盐溶解</w:t>
      </w:r>
    </w:p>
    <w:p w14:paraId="61539E37">
      <w:pPr>
        <w:widowControl/>
        <w:numPr>
          <w:ilvl w:val="0"/>
          <w:numId w:val="3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E：钙盐溶解与再矿化</w:t>
      </w:r>
    </w:p>
    <w:p w14:paraId="1D7A8AE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25B294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口腔组织病理学:（P167）“透明层位于病损的最前沿，和正常釉质相连，是龋损最早发生的组织学改变”；口腔组织病理学:（P168）“透明层是釉质龋的最初表现，是由于釉质少量脱矿造成的”；口腔组织病理学:（P168）“病损体部孔隙容积约占釉质容积的5%。</w:t>
      </w:r>
    </w:p>
    <w:p w14:paraId="18382F1B">
      <w:pPr>
        <w:widowControl/>
        <w:jc w:val="left"/>
        <w:outlineLvl w:val="5"/>
        <w:rPr>
          <w:rFonts w:hint="eastAsia" w:ascii="Helvetica" w:hAnsi="Helvetica" w:eastAsia="宋体" w:cs="Helvetica"/>
          <w:color w:val="000000"/>
          <w:kern w:val="0"/>
          <w:sz w:val="24"/>
          <w:szCs w:val="24"/>
          <w:lang w:eastAsia="zh-CN"/>
        </w:rPr>
      </w:pPr>
    </w:p>
    <w:p w14:paraId="01A46AC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31：有关氢氧化钙糊剂的描述，正确的是</w:t>
      </w:r>
    </w:p>
    <w:p w14:paraId="58FBB54B">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A：有较强的抑菌作用，能促进根尖钙化</w:t>
      </w:r>
    </w:p>
    <w:p w14:paraId="2DF61DC8">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B：有水存在时才发生凝固</w:t>
      </w:r>
    </w:p>
    <w:p w14:paraId="65E8DB7D">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C：对X线不阻射</w:t>
      </w:r>
    </w:p>
    <w:p w14:paraId="557D1BCE">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D：超出根尖孔不会发生溶解和吸收</w:t>
      </w:r>
    </w:p>
    <w:p w14:paraId="3E585FD6">
      <w:pPr>
        <w:widowControl/>
        <w:numPr>
          <w:ilvl w:val="0"/>
          <w:numId w:val="3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E：常配合酚醛树脂使用</w:t>
      </w:r>
    </w:p>
    <w:p w14:paraId="16D077E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46957DCB">
      <w:pPr>
        <w:widowControl/>
        <w:jc w:val="left"/>
        <w:outlineLvl w:val="5"/>
        <w:rPr>
          <w:rFonts w:hint="eastAsia" w:ascii="Helvetica" w:hAnsi="Helvetica" w:eastAsia="宋体" w:cs="Helvetica"/>
          <w:color w:val="000000"/>
          <w:kern w:val="0"/>
          <w:sz w:val="24"/>
          <w:szCs w:val="24"/>
          <w:lang w:eastAsia="zh-CN"/>
        </w:rPr>
      </w:pPr>
    </w:p>
    <w:p w14:paraId="31780AE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32：甲醛、间苯二酚、催化剂按比例混合、搅拌后，立即出现混合液色泽加深，变稠的放热反应，形成的酚醛树脂，此反应是</w:t>
      </w:r>
    </w:p>
    <w:p w14:paraId="721BBF79">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A：置换反应</w:t>
      </w:r>
    </w:p>
    <w:p w14:paraId="0EA0AE27">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B：聚合反应</w:t>
      </w:r>
    </w:p>
    <w:p w14:paraId="7959DB24">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C：水解反应</w:t>
      </w:r>
    </w:p>
    <w:p w14:paraId="5CB8953C">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D：加成反应</w:t>
      </w:r>
    </w:p>
    <w:p w14:paraId="5ED558E8">
      <w:pPr>
        <w:widowControl/>
        <w:numPr>
          <w:ilvl w:val="0"/>
          <w:numId w:val="3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E：取代反应</w:t>
      </w:r>
    </w:p>
    <w:p w14:paraId="7A31999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003AC77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酚醛树脂，即以甲醛和间苯二酚为主要成分的酚醛树脂。已有研究证明，液态的酚醛树脂可以在常温下聚合，可塑化成活组织、坏死组织和组织液。聚合前渗透和抑菌作用较强，且有较强的黏膜刺激性；聚合后仍有抑菌作用，细胞毒性明显降低，不具有致突变性和致癌性。聚合后的FR酚醛树脂在密闭的根管中不发生体积改变。</w:t>
      </w:r>
    </w:p>
    <w:p w14:paraId="096231E8">
      <w:pPr>
        <w:widowControl/>
        <w:jc w:val="left"/>
        <w:outlineLvl w:val="5"/>
        <w:rPr>
          <w:rFonts w:hint="eastAsia" w:ascii="Helvetica" w:hAnsi="Helvetica" w:eastAsia="宋体" w:cs="Helvetica"/>
          <w:color w:val="000000"/>
          <w:kern w:val="0"/>
          <w:sz w:val="24"/>
          <w:szCs w:val="24"/>
          <w:lang w:eastAsia="zh-CN"/>
        </w:rPr>
      </w:pPr>
    </w:p>
    <w:p w14:paraId="78FE779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33：有角化的口腔黏膜是</w:t>
      </w:r>
    </w:p>
    <w:p w14:paraId="33272237">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A：唇黏膜</w:t>
      </w:r>
    </w:p>
    <w:p w14:paraId="5BF0C42B">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B：颊黏膜</w:t>
      </w:r>
    </w:p>
    <w:p w14:paraId="1EBFFD9F">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C：口底黏膜</w:t>
      </w:r>
    </w:p>
    <w:p w14:paraId="52A929B2">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D：硬腭黏膜</w:t>
      </w:r>
    </w:p>
    <w:p w14:paraId="6DAE0D39">
      <w:pPr>
        <w:widowControl/>
        <w:numPr>
          <w:ilvl w:val="0"/>
          <w:numId w:val="3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E：舌腹黏膜</w:t>
      </w:r>
    </w:p>
    <w:p w14:paraId="01CD6D1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76EEDB8">
      <w:pPr>
        <w:widowControl/>
        <w:jc w:val="left"/>
        <w:outlineLvl w:val="5"/>
        <w:rPr>
          <w:rFonts w:hint="eastAsia" w:ascii="Helvetica" w:hAnsi="Helvetica" w:eastAsia="宋体" w:cs="Helvetica"/>
          <w:color w:val="000000"/>
          <w:kern w:val="0"/>
          <w:sz w:val="24"/>
          <w:szCs w:val="24"/>
          <w:lang w:eastAsia="zh-CN"/>
        </w:rPr>
      </w:pPr>
    </w:p>
    <w:p w14:paraId="5DF3B93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34：成熟菌斑的标志是</w:t>
      </w:r>
    </w:p>
    <w:p w14:paraId="634CFBEE">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A：出现细菌层</w:t>
      </w:r>
    </w:p>
    <w:p w14:paraId="132918BF">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B：出现表层</w:t>
      </w:r>
    </w:p>
    <w:p w14:paraId="5EF9FF14">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C：细菌数量及比例均趋于稳定的极期群落状态</w:t>
      </w:r>
    </w:p>
    <w:p w14:paraId="4742B21C">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D：氧化还原电势降低</w:t>
      </w:r>
    </w:p>
    <w:p w14:paraId="2CC48008">
      <w:pPr>
        <w:widowControl/>
        <w:numPr>
          <w:ilvl w:val="0"/>
          <w:numId w:val="3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E：出现栅栏状结构</w:t>
      </w:r>
    </w:p>
    <w:p w14:paraId="7EBF727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48A615D">
      <w:pPr>
        <w:widowControl/>
        <w:jc w:val="left"/>
        <w:outlineLvl w:val="5"/>
        <w:rPr>
          <w:rFonts w:hint="eastAsia" w:ascii="Helvetica" w:hAnsi="Helvetica" w:eastAsia="宋体" w:cs="Helvetica"/>
          <w:color w:val="000000"/>
          <w:kern w:val="0"/>
          <w:sz w:val="24"/>
          <w:szCs w:val="24"/>
          <w:lang w:eastAsia="zh-CN"/>
        </w:rPr>
      </w:pPr>
    </w:p>
    <w:p w14:paraId="0B0E44C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35：银汞合金在调和后具有可塑性的时间是</w:t>
      </w:r>
    </w:p>
    <w:p w14:paraId="062923C0">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A：15min内</w:t>
      </w:r>
    </w:p>
    <w:p w14:paraId="5602CCB8">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B：25min内</w:t>
      </w:r>
    </w:p>
    <w:p w14:paraId="691B33D5">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C：30min内</w:t>
      </w:r>
    </w:p>
    <w:p w14:paraId="4DFC175A">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D：1h内</w:t>
      </w:r>
    </w:p>
    <w:p w14:paraId="2E3EB14E">
      <w:pPr>
        <w:widowControl/>
        <w:numPr>
          <w:ilvl w:val="0"/>
          <w:numId w:val="3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E：24h内</w:t>
      </w:r>
    </w:p>
    <w:p w14:paraId="0A6BD5F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40DE9858">
      <w:pPr>
        <w:widowControl/>
        <w:jc w:val="left"/>
        <w:outlineLvl w:val="5"/>
        <w:rPr>
          <w:rFonts w:hint="eastAsia" w:ascii="Helvetica" w:hAnsi="Helvetica" w:eastAsia="宋体" w:cs="Helvetica"/>
          <w:color w:val="000000"/>
          <w:kern w:val="0"/>
          <w:sz w:val="24"/>
          <w:szCs w:val="24"/>
          <w:lang w:eastAsia="zh-CN"/>
        </w:rPr>
      </w:pPr>
    </w:p>
    <w:p w14:paraId="77EA61A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36："三明治"修复术是指</w:t>
      </w:r>
    </w:p>
    <w:p w14:paraId="484ECA62">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A：聚羧酸锌水门汀和复合树脂联合修复牙本质缺损</w:t>
      </w:r>
    </w:p>
    <w:p w14:paraId="21864634">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B：玻璃离子水门汀和复合树脂联合修复牙本质缺损</w:t>
      </w:r>
    </w:p>
    <w:p w14:paraId="2F10C557">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C：玻璃离子水门汀和复合树脂联合修复釉质缺损</w:t>
      </w:r>
    </w:p>
    <w:p w14:paraId="24BFF2B9">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D：磷酸锌水门汀和复合树脂联合修复釉质缺损</w:t>
      </w:r>
    </w:p>
    <w:p w14:paraId="76003956">
      <w:pPr>
        <w:widowControl/>
        <w:numPr>
          <w:ilvl w:val="0"/>
          <w:numId w:val="3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E：磷酸锌水门汀和复合树脂联合修复牙本质缺损</w:t>
      </w:r>
    </w:p>
    <w:p w14:paraId="4E59FD1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7C0A26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答案解析：这种技术利用玻璃离子水门汀与牙本质的良好粘结性，同时结合夏合树脂与釉质的优良粘结性和高的机械强度减小微漏的程度和范围，增强固位效果。故答案为B。</w:t>
      </w:r>
    </w:p>
    <w:p w14:paraId="7C1AE20F">
      <w:pPr>
        <w:widowControl/>
        <w:jc w:val="left"/>
        <w:outlineLvl w:val="5"/>
        <w:rPr>
          <w:rFonts w:hint="eastAsia" w:ascii="Helvetica" w:hAnsi="Helvetica" w:eastAsia="宋体" w:cs="Helvetica"/>
          <w:color w:val="000000"/>
          <w:kern w:val="0"/>
          <w:sz w:val="24"/>
          <w:szCs w:val="24"/>
          <w:lang w:eastAsia="zh-CN"/>
        </w:rPr>
      </w:pPr>
    </w:p>
    <w:p w14:paraId="18EAE4C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37：牙髓细胞核固缩、核碎裂、核溶解的变化主要见于</w:t>
      </w:r>
    </w:p>
    <w:p w14:paraId="3F30BFBE">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A：牙髓充血</w:t>
      </w:r>
    </w:p>
    <w:p w14:paraId="6FC7540C">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B：牙髓坏死</w:t>
      </w:r>
    </w:p>
    <w:p w14:paraId="6EB9F0EB">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C：牙髓变性</w:t>
      </w:r>
    </w:p>
    <w:p w14:paraId="69A2593A">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D：急性浆液性牙髓炎</w:t>
      </w:r>
    </w:p>
    <w:p w14:paraId="422EE52E">
      <w:pPr>
        <w:widowControl/>
        <w:numPr>
          <w:ilvl w:val="0"/>
          <w:numId w:val="3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E：慢性溃疡性牙髓炎</w:t>
      </w:r>
    </w:p>
    <w:p w14:paraId="5E8753B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8FBED4C">
      <w:pPr>
        <w:widowControl/>
        <w:jc w:val="left"/>
        <w:outlineLvl w:val="5"/>
        <w:rPr>
          <w:rFonts w:hint="eastAsia" w:ascii="Helvetica" w:hAnsi="Helvetica" w:eastAsia="宋体" w:cs="Helvetica"/>
          <w:color w:val="000000"/>
          <w:kern w:val="0"/>
          <w:sz w:val="24"/>
          <w:szCs w:val="24"/>
          <w:lang w:eastAsia="zh-CN"/>
        </w:rPr>
      </w:pPr>
    </w:p>
    <w:p w14:paraId="315C0C9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38：甲硝唑棒局部应用与口服同剂量的甲硝唑相比，在龈沟液中的药物浓度较后者高</w:t>
      </w:r>
    </w:p>
    <w:p w14:paraId="44E0FFD1">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A：60倍</w:t>
      </w:r>
    </w:p>
    <w:p w14:paraId="167094F4">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B：50倍</w:t>
      </w:r>
    </w:p>
    <w:p w14:paraId="1078FCC5">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C：40倍</w:t>
      </w:r>
    </w:p>
    <w:p w14:paraId="345DAB0C">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D：20倍</w:t>
      </w:r>
    </w:p>
    <w:p w14:paraId="1D0BF5F4">
      <w:pPr>
        <w:widowControl/>
        <w:numPr>
          <w:ilvl w:val="0"/>
          <w:numId w:val="3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E：80倍以上</w:t>
      </w:r>
    </w:p>
    <w:p w14:paraId="7579714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8B7E3A0">
      <w:pPr>
        <w:widowControl/>
        <w:jc w:val="left"/>
        <w:outlineLvl w:val="5"/>
        <w:rPr>
          <w:rFonts w:hint="eastAsia" w:ascii="Helvetica" w:hAnsi="Helvetica" w:eastAsia="宋体" w:cs="Helvetica"/>
          <w:color w:val="000000"/>
          <w:kern w:val="0"/>
          <w:sz w:val="24"/>
          <w:szCs w:val="24"/>
          <w:lang w:eastAsia="zh-CN"/>
        </w:rPr>
      </w:pPr>
    </w:p>
    <w:p w14:paraId="0A557EC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39：涎腺肌上皮瘤由具有肌上皮分化特点的细胞构成，这些肌上皮细胞形态多样，可表现为</w:t>
      </w:r>
    </w:p>
    <w:p w14:paraId="37D4D979">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A：梭形细胞、浆细胞样细胞、黏液样细胞或基底样细胞</w:t>
      </w:r>
    </w:p>
    <w:p w14:paraId="1D490519">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B：梭形细胞、浆细胞样细胞、黏液样细胞或上皮样细胞</w:t>
      </w:r>
    </w:p>
    <w:p w14:paraId="0EA3CC00">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C：梭形细胞、上皮样细胞、浆细胞样细胞或透明细胞</w:t>
      </w:r>
    </w:p>
    <w:p w14:paraId="4513A33A">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D：梭形细胞、上皮样细胞、基底样细胞或透明细胞</w:t>
      </w:r>
    </w:p>
    <w:p w14:paraId="6C79636E">
      <w:pPr>
        <w:widowControl/>
        <w:numPr>
          <w:ilvl w:val="0"/>
          <w:numId w:val="3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E：梭形细胞、上皮样细胞、黏液样细胞或透明细胞</w:t>
      </w:r>
    </w:p>
    <w:p w14:paraId="2C1994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58FBDE1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答案解析：肌上皮瘤肿瘤细胞形态多样，包括梭形细胞、浆细胞样细胞、上皮样细胞或透明细胞，多数肿瘤由一种形态肌上皮细胞构成，也可以由几种形态肌上皮细胞混合构成。因此，C项是正确的。</w:t>
      </w:r>
    </w:p>
    <w:p w14:paraId="57236BA2">
      <w:pPr>
        <w:widowControl/>
        <w:jc w:val="left"/>
        <w:outlineLvl w:val="5"/>
        <w:rPr>
          <w:rFonts w:hint="eastAsia" w:ascii="Helvetica" w:hAnsi="Helvetica" w:eastAsia="宋体" w:cs="Helvetica"/>
          <w:color w:val="000000"/>
          <w:kern w:val="0"/>
          <w:sz w:val="24"/>
          <w:szCs w:val="24"/>
          <w:lang w:eastAsia="zh-CN"/>
        </w:rPr>
      </w:pPr>
    </w:p>
    <w:p w14:paraId="278EF5E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40：内衬上皮为2～4层复层鳞状上皮、无角化的囊肿最可能为</w:t>
      </w:r>
    </w:p>
    <w:p w14:paraId="2D006B7C">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A：鼻唇囊肿</w:t>
      </w:r>
    </w:p>
    <w:p w14:paraId="33003DE0">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B：含牙囊肿</w:t>
      </w:r>
    </w:p>
    <w:p w14:paraId="721D8211">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C：球上颌囊肿</w:t>
      </w:r>
    </w:p>
    <w:p w14:paraId="35087890">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D：始基囊肿</w:t>
      </w:r>
    </w:p>
    <w:p w14:paraId="4C4B9927">
      <w:pPr>
        <w:widowControl/>
        <w:numPr>
          <w:ilvl w:val="0"/>
          <w:numId w:val="4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E：黏液囊肿</w:t>
      </w:r>
    </w:p>
    <w:p w14:paraId="78AAA76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2608722">
      <w:pPr>
        <w:widowControl/>
        <w:jc w:val="left"/>
        <w:outlineLvl w:val="5"/>
        <w:rPr>
          <w:rFonts w:hint="eastAsia" w:ascii="Helvetica" w:hAnsi="Helvetica" w:eastAsia="宋体" w:cs="Helvetica"/>
          <w:color w:val="000000"/>
          <w:kern w:val="0"/>
          <w:sz w:val="24"/>
          <w:szCs w:val="24"/>
          <w:lang w:eastAsia="zh-CN"/>
        </w:rPr>
      </w:pPr>
    </w:p>
    <w:p w14:paraId="192105D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41：下列有关颞肌的描述中不正确的是</w:t>
      </w:r>
    </w:p>
    <w:p w14:paraId="3897EBDC">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A：起于颞窝及颞深筋膜</w:t>
      </w:r>
    </w:p>
    <w:p w14:paraId="6500FF53">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B：通过颧弓深面</w:t>
      </w:r>
    </w:p>
    <w:p w14:paraId="34D4BA4A">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C：止于下颌骨髁突、升支前缘，直至第三磨牙远中</w:t>
      </w:r>
    </w:p>
    <w:p w14:paraId="3A2A6D11">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D：其主要作用为上提下颌骨</w:t>
      </w:r>
    </w:p>
    <w:p w14:paraId="7A7E88F0">
      <w:pPr>
        <w:widowControl/>
        <w:numPr>
          <w:ilvl w:val="0"/>
          <w:numId w:val="4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E：参与下颌侧方和后退运动</w:t>
      </w:r>
    </w:p>
    <w:p w14:paraId="24A4A8A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1F123D2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答案解析：颞肌止于下颌骨喙突、升支前缘，直至第三磨牙远中。</w:t>
      </w:r>
    </w:p>
    <w:p w14:paraId="3FBFFFF1">
      <w:pPr>
        <w:widowControl/>
        <w:jc w:val="left"/>
        <w:outlineLvl w:val="5"/>
        <w:rPr>
          <w:rFonts w:hint="eastAsia" w:ascii="Helvetica" w:hAnsi="Helvetica" w:eastAsia="宋体" w:cs="Helvetica"/>
          <w:color w:val="000000"/>
          <w:kern w:val="0"/>
          <w:sz w:val="24"/>
          <w:szCs w:val="24"/>
          <w:lang w:eastAsia="zh-CN"/>
        </w:rPr>
      </w:pPr>
    </w:p>
    <w:p w14:paraId="671BAD4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42：模型材料中，超硬人造石的混水率是</w:t>
      </w:r>
    </w:p>
    <w:p w14:paraId="13685003">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A：0.12</w:t>
      </w:r>
    </w:p>
    <w:p w14:paraId="5F07244E">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B：0.22</w:t>
      </w:r>
    </w:p>
    <w:p w14:paraId="7E5A3EA8">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C：0.25～0.35</w:t>
      </w:r>
    </w:p>
    <w:p w14:paraId="7BFF18DB">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D：0.4～0.5</w:t>
      </w:r>
    </w:p>
    <w:p w14:paraId="2B9C3549">
      <w:pPr>
        <w:widowControl/>
        <w:numPr>
          <w:ilvl w:val="0"/>
          <w:numId w:val="4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E：0.7</w:t>
      </w:r>
    </w:p>
    <w:p w14:paraId="5857693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69414F29">
      <w:pPr>
        <w:widowControl/>
        <w:jc w:val="left"/>
        <w:outlineLvl w:val="5"/>
        <w:rPr>
          <w:rFonts w:hint="eastAsia" w:ascii="Helvetica" w:hAnsi="Helvetica" w:eastAsia="宋体" w:cs="Helvetica"/>
          <w:color w:val="000000"/>
          <w:kern w:val="0"/>
          <w:sz w:val="24"/>
          <w:szCs w:val="24"/>
          <w:lang w:eastAsia="zh-CN"/>
        </w:rPr>
      </w:pPr>
    </w:p>
    <w:p w14:paraId="760B866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43：釉质中的有机物占釉质重量的</w:t>
      </w:r>
    </w:p>
    <w:p w14:paraId="5271DDF1">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A：8%以上</w:t>
      </w:r>
    </w:p>
    <w:p w14:paraId="6A11F8F8">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B：5%</w:t>
      </w:r>
    </w:p>
    <w:p w14:paraId="0AAC7CB0">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C：4%</w:t>
      </w:r>
    </w:p>
    <w:p w14:paraId="40B25EAE">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D：2%</w:t>
      </w:r>
    </w:p>
    <w:p w14:paraId="7FF65941">
      <w:pPr>
        <w:widowControl/>
        <w:numPr>
          <w:ilvl w:val="0"/>
          <w:numId w:val="4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E：1%以下</w:t>
      </w:r>
    </w:p>
    <w:p w14:paraId="00AEB38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0D71C03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答案解析：釉质中的有机物约占总重量的1%,主要由蛋白质和脂类所组成</w:t>
      </w:r>
    </w:p>
    <w:p w14:paraId="4A97396D">
      <w:pPr>
        <w:widowControl/>
        <w:jc w:val="left"/>
        <w:outlineLvl w:val="5"/>
        <w:rPr>
          <w:rFonts w:hint="eastAsia" w:ascii="Helvetica" w:hAnsi="Helvetica" w:eastAsia="宋体" w:cs="Helvetica"/>
          <w:color w:val="000000"/>
          <w:kern w:val="0"/>
          <w:sz w:val="24"/>
          <w:szCs w:val="24"/>
          <w:lang w:eastAsia="zh-CN"/>
        </w:rPr>
      </w:pPr>
    </w:p>
    <w:p w14:paraId="1E7A484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44：下列有关舌下腺位置毗邻的描述中正确的是</w:t>
      </w:r>
    </w:p>
    <w:p w14:paraId="594C132C">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A：位于口底黏膜舌下襞深面、舌骨舌肌上方</w:t>
      </w:r>
    </w:p>
    <w:p w14:paraId="18F7822D">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B：内侧面与颏舌骨肌相邻</w:t>
      </w:r>
    </w:p>
    <w:p w14:paraId="6D652D62">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C：外侧面与翼内肌相邻</w:t>
      </w:r>
    </w:p>
    <w:p w14:paraId="1EEB7939">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D：后端与颌下腺浅部相邻</w:t>
      </w:r>
    </w:p>
    <w:p w14:paraId="2A072A8F">
      <w:pPr>
        <w:widowControl/>
        <w:numPr>
          <w:ilvl w:val="0"/>
          <w:numId w:val="4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E：前端在中线与对侧舌下腺相遇</w:t>
      </w:r>
    </w:p>
    <w:p w14:paraId="6771E5E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5720D6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答案解析：舌下腺前端与对侧舌下腺相接，后端与颌下腺深部相邻，外侧为下颌骨的舌下腺窝。</w:t>
      </w:r>
    </w:p>
    <w:p w14:paraId="51BFEFB9">
      <w:pPr>
        <w:widowControl/>
        <w:jc w:val="left"/>
        <w:outlineLvl w:val="5"/>
        <w:rPr>
          <w:rFonts w:hint="eastAsia" w:ascii="Helvetica" w:hAnsi="Helvetica" w:eastAsia="宋体" w:cs="Helvetica"/>
          <w:color w:val="000000"/>
          <w:kern w:val="0"/>
          <w:sz w:val="24"/>
          <w:szCs w:val="24"/>
          <w:lang w:eastAsia="zh-CN"/>
        </w:rPr>
      </w:pPr>
    </w:p>
    <w:p w14:paraId="029380E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45：临床检查见患者由牙尖交错位向右侧做接触滑动，在接近同名尖相对时右侧后牙均脱离接触。此时重点检查的咬合干扰可能位于</w:t>
      </w:r>
    </w:p>
    <w:p w14:paraId="75E285A2">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A：工作侧后牙的修复体或充填体</w:t>
      </w:r>
    </w:p>
    <w:p w14:paraId="5FFCAB33">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B：工作侧尖牙</w:t>
      </w:r>
    </w:p>
    <w:p w14:paraId="65D3297D">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C：非工作侧重度磨耗的后牙</w:t>
      </w:r>
    </w:p>
    <w:p w14:paraId="60B18AB5">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D：非工作侧早失磨牙的对</w:t>
      </w:r>
      <w:r>
        <w:rPr>
          <w:rFonts w:ascii="Helvetica" w:hAnsi="Helvetica" w:eastAsia="宋体" w:cs="Helvetica"/>
          <w:color w:val="000000"/>
          <w:kern w:val="0"/>
          <w:szCs w:val="21"/>
        </w:rPr>
        <w:drawing>
          <wp:inline distT="0" distB="0" distL="0" distR="0">
            <wp:extent cx="161925" cy="152400"/>
            <wp:effectExtent l="0" t="0" r="9525" b="0"/>
            <wp:docPr id="26" name="图片 26" descr="http://statics.jylmdp.com/QUIMG/191511/0345acb398b843e095b10b70c1735c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http://statics.jylmdp.com/QUIMG/191511/0345acb398b843e095b10b70c1735c3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牙</w:t>
      </w:r>
    </w:p>
    <w:p w14:paraId="715A601D">
      <w:pPr>
        <w:widowControl/>
        <w:numPr>
          <w:ilvl w:val="0"/>
          <w:numId w:val="4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E：工作侧重度磨耗的后牙</w:t>
      </w:r>
    </w:p>
    <w:p w14:paraId="5B78307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D4A677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答案解析：下颌侧方运动时，工作侧为尖牙保护</w:t>
      </w:r>
      <w:r>
        <w:rPr>
          <w:rFonts w:ascii="Helvetica" w:hAnsi="Helvetica" w:eastAsia="宋体" w:cs="Helvetica"/>
          <w:color w:val="999999"/>
          <w:kern w:val="0"/>
          <w:sz w:val="18"/>
          <w:szCs w:val="18"/>
        </w:rPr>
        <w:drawing>
          <wp:inline distT="0" distB="0" distL="0" distR="0">
            <wp:extent cx="161925" cy="152400"/>
            <wp:effectExtent l="0" t="0" r="9525" b="0"/>
            <wp:docPr id="25" name="图片 25" descr="http://statics.jylmdp.com/QUIMG/191511/3e3ea3b2f4dc4b4f8e2af7b5d5ad93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http://statics.jylmdp.com/QUIMG/191511/3e3ea3b2f4dc4b4f8e2af7b5d5ad93a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或组牙功能</w:t>
      </w:r>
      <w:r>
        <w:rPr>
          <w:rFonts w:ascii="Helvetica" w:hAnsi="Helvetica" w:eastAsia="宋体" w:cs="Helvetica"/>
          <w:color w:val="999999"/>
          <w:kern w:val="0"/>
          <w:sz w:val="18"/>
          <w:szCs w:val="18"/>
        </w:rPr>
        <w:drawing>
          <wp:inline distT="0" distB="0" distL="0" distR="0">
            <wp:extent cx="161925" cy="152400"/>
            <wp:effectExtent l="0" t="0" r="9525" b="0"/>
            <wp:docPr id="24" name="图片 24" descr="http://statics.jylmdp.com/QUIMG/191511/3e3ea3b2f4dc4b4f8e2af7b5d5ad93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http://statics.jylmdp.com/QUIMG/191511/3e3ea3b2f4dc4b4f8e2af7b5d5ad93a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，非工作侧后牙不接触，或非工作侧有接触但应轻于工作侧接触，如果非工作侧有高点，而干扰了工作侧的接触，则形成侧方</w:t>
      </w:r>
      <w:r>
        <w:rPr>
          <w:rFonts w:ascii="Helvetica" w:hAnsi="Helvetica" w:eastAsia="宋体" w:cs="Helvetica"/>
          <w:color w:val="999999"/>
          <w:kern w:val="0"/>
          <w:sz w:val="18"/>
          <w:szCs w:val="18"/>
        </w:rPr>
        <w:drawing>
          <wp:inline distT="0" distB="0" distL="0" distR="0">
            <wp:extent cx="161925" cy="152400"/>
            <wp:effectExtent l="0" t="0" r="9525" b="0"/>
            <wp:docPr id="23" name="图片 23" descr="http://statics.jylmdp.com/QUIMG/191511/3e3ea3b2f4dc4b4f8e2af7b5d5ad93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http://statics.jylmdp.com/QUIMG/191511/3e3ea3b2f4dc4b4f8e2af7b5d5ad93a5.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非工作侧干扰。</w:t>
      </w:r>
    </w:p>
    <w:p w14:paraId="0348B06C">
      <w:pPr>
        <w:widowControl/>
        <w:jc w:val="left"/>
        <w:outlineLvl w:val="5"/>
        <w:rPr>
          <w:rFonts w:hint="eastAsia" w:ascii="Helvetica" w:hAnsi="Helvetica" w:eastAsia="宋体" w:cs="Helvetica"/>
          <w:color w:val="000000"/>
          <w:kern w:val="0"/>
          <w:sz w:val="24"/>
          <w:szCs w:val="24"/>
          <w:lang w:eastAsia="zh-CN"/>
        </w:rPr>
      </w:pPr>
    </w:p>
    <w:p w14:paraId="35FB89D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46：下颌铰链运动的范围为在切端张开</w:t>
      </w:r>
    </w:p>
    <w:p w14:paraId="6C4BFB3E">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A：1～4mm</w:t>
      </w:r>
    </w:p>
    <w:p w14:paraId="6201F096">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B：＞3mm</w:t>
      </w:r>
    </w:p>
    <w:p w14:paraId="1AA8C5E3">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C：10～15mm</w:t>
      </w:r>
    </w:p>
    <w:p w14:paraId="6EDC5901">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D：18～25mm</w:t>
      </w:r>
    </w:p>
    <w:p w14:paraId="24D1B4EC">
      <w:pPr>
        <w:widowControl/>
        <w:numPr>
          <w:ilvl w:val="0"/>
          <w:numId w:val="4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E：35～50mm</w:t>
      </w:r>
    </w:p>
    <w:p w14:paraId="2AF8143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8FC0AE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答案解析：铰链运动指髁突的单纯转动运动，在该铰链运动过程中产生的开口范围称为铰链开口度，其在上下颌切牙的切缘之间可达18～25mm。</w:t>
      </w:r>
    </w:p>
    <w:p w14:paraId="52DF8299">
      <w:pPr>
        <w:widowControl/>
        <w:jc w:val="left"/>
        <w:outlineLvl w:val="5"/>
        <w:rPr>
          <w:rFonts w:hint="eastAsia" w:ascii="Helvetica" w:hAnsi="Helvetica" w:eastAsia="宋体" w:cs="Helvetica"/>
          <w:color w:val="000000"/>
          <w:kern w:val="0"/>
          <w:sz w:val="24"/>
          <w:szCs w:val="24"/>
          <w:lang w:eastAsia="zh-CN"/>
        </w:rPr>
      </w:pPr>
    </w:p>
    <w:p w14:paraId="3597CF1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47：下列复合树脂性能特点中，正确的是</w:t>
      </w:r>
    </w:p>
    <w:p w14:paraId="42F40F9D">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A：超微填料复合树脂的强度高于混合型复合树脂的强度</w:t>
      </w:r>
    </w:p>
    <w:p w14:paraId="737688C0">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B：复合树脂单体的聚合转化率在光照固化后可立即达到100%，无残留单体</w:t>
      </w:r>
    </w:p>
    <w:p w14:paraId="67FD9023">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C：延长光照时间，可以非正比例地增加可见光固化复合树脂的固化深度</w:t>
      </w:r>
    </w:p>
    <w:p w14:paraId="198A2207">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D：延长光照时间，也不能增加可见光固化复合树脂的固化深度</w:t>
      </w:r>
    </w:p>
    <w:p w14:paraId="660B645B">
      <w:pPr>
        <w:widowControl/>
        <w:numPr>
          <w:ilvl w:val="0"/>
          <w:numId w:val="4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E：在树脂基质相同的情况下，填料越多，线胀系数越大</w:t>
      </w:r>
    </w:p>
    <w:p w14:paraId="3A4A6BF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04F2DA3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答案解析：延长光照时间，可以非正比例地增加可见光固化复合树脂的固化深度，光照时间从20s延长至60s，固化深度可增加5%～82%。</w:t>
      </w:r>
    </w:p>
    <w:p w14:paraId="4D2C5BEA">
      <w:pPr>
        <w:widowControl/>
        <w:jc w:val="left"/>
        <w:outlineLvl w:val="5"/>
        <w:rPr>
          <w:rFonts w:hint="eastAsia" w:ascii="Helvetica" w:hAnsi="Helvetica" w:eastAsia="宋体" w:cs="Helvetica"/>
          <w:color w:val="000000"/>
          <w:kern w:val="0"/>
          <w:sz w:val="24"/>
          <w:szCs w:val="24"/>
          <w:lang w:eastAsia="zh-CN"/>
        </w:rPr>
      </w:pPr>
    </w:p>
    <w:p w14:paraId="07B6F0C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48：当下颌处于休息状态时，上下牙列自然分开，从前向后保持一个楔形间隙，称为</w:t>
      </w:r>
    </w:p>
    <w:p w14:paraId="011F7CCC">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w:t>
      </w:r>
      <w:r>
        <w:rPr>
          <w:rFonts w:ascii="Helvetica" w:hAnsi="Helvetica" w:eastAsia="宋体" w:cs="Helvetica"/>
          <w:color w:val="000000"/>
          <w:kern w:val="0"/>
          <w:szCs w:val="21"/>
        </w:rPr>
        <w:drawing>
          <wp:inline distT="0" distB="0" distL="0" distR="0">
            <wp:extent cx="161925" cy="152400"/>
            <wp:effectExtent l="0" t="0" r="9525" b="0"/>
            <wp:docPr id="22" name="图片 22" descr="http://statics.jylmdp.com/QUIMG/191511/fc24cc64d63748a6a3a1df57b5682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http://statics.jylmdp.com/QUIMG/191511/fc24cc64d63748a6a3a1df57b568234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间隙</w:t>
      </w:r>
    </w:p>
    <w:p w14:paraId="1AAEC11F">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B：颌间隙</w:t>
      </w:r>
    </w:p>
    <w:p w14:paraId="1AC492E0">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C：颌间距离</w:t>
      </w:r>
    </w:p>
    <w:p w14:paraId="77876778">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w:t>
      </w:r>
      <w:r>
        <w:rPr>
          <w:rFonts w:ascii="Helvetica" w:hAnsi="Helvetica" w:eastAsia="宋体" w:cs="Helvetica"/>
          <w:color w:val="000000"/>
          <w:kern w:val="0"/>
          <w:szCs w:val="21"/>
        </w:rPr>
        <w:drawing>
          <wp:inline distT="0" distB="0" distL="0" distR="0">
            <wp:extent cx="161925" cy="152400"/>
            <wp:effectExtent l="0" t="0" r="9525" b="0"/>
            <wp:docPr id="21" name="图片 21" descr="http://statics.jylmdp.com/QUIMG/191511/fc24cc64d63748a6a3a1df57b56823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http://statics.jylmdp.com/QUIMG/191511/fc24cc64d63748a6a3a1df57b568234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高度</w:t>
      </w:r>
    </w:p>
    <w:p w14:paraId="110D6090">
      <w:pPr>
        <w:widowControl/>
        <w:numPr>
          <w:ilvl w:val="0"/>
          <w:numId w:val="4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E：垂直距离</w:t>
      </w:r>
    </w:p>
    <w:p w14:paraId="347C3DC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A00E3F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答案解析：在下颌姿势位时上下牙不接触，上下颌牙之间有一个由前向后的楔形间隙，前端大后端小，称为息止</w:t>
      </w:r>
      <w:r>
        <w:rPr>
          <w:rFonts w:ascii="Helvetica" w:hAnsi="Helvetica" w:eastAsia="宋体" w:cs="Helvetica"/>
          <w:color w:val="999999"/>
          <w:kern w:val="0"/>
          <w:sz w:val="18"/>
          <w:szCs w:val="18"/>
        </w:rPr>
        <w:drawing>
          <wp:inline distT="0" distB="0" distL="0" distR="0">
            <wp:extent cx="161925" cy="152400"/>
            <wp:effectExtent l="0" t="0" r="9525" b="0"/>
            <wp:docPr id="20" name="图片 20" descr="http://statics.jylmdp.com/QUIMG/191511/37d6310371b04cbeac871a40ba7a63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http://statics.jylmdp.com/QUIMG/191511/37d6310371b04cbeac871a40ba7a630b.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间隙，约1～3mm或2～4mm。</w:t>
      </w:r>
    </w:p>
    <w:p w14:paraId="5A312618">
      <w:pPr>
        <w:widowControl/>
        <w:jc w:val="left"/>
        <w:outlineLvl w:val="5"/>
        <w:rPr>
          <w:rFonts w:hint="eastAsia" w:ascii="Helvetica" w:hAnsi="Helvetica" w:eastAsia="宋体" w:cs="Helvetica"/>
          <w:color w:val="000000"/>
          <w:kern w:val="0"/>
          <w:sz w:val="24"/>
          <w:szCs w:val="24"/>
          <w:lang w:eastAsia="zh-CN"/>
        </w:rPr>
      </w:pPr>
    </w:p>
    <w:p w14:paraId="3DCB1E1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49：乳牙期牙尖交错</w:t>
      </w:r>
      <w:r>
        <w:rPr>
          <w:rFonts w:ascii="Helvetica" w:hAnsi="Helvetica" w:eastAsia="宋体" w:cs="Helvetica"/>
          <w:color w:val="000000"/>
          <w:kern w:val="0"/>
          <w:sz w:val="24"/>
          <w:szCs w:val="24"/>
        </w:rPr>
        <w:drawing>
          <wp:inline distT="0" distB="0" distL="0" distR="0">
            <wp:extent cx="161925" cy="152400"/>
            <wp:effectExtent l="0" t="0" r="9525" b="0"/>
            <wp:docPr id="19" name="图片 19" descr="http://statics.jylmdp.com/QUIMG/191511/c4ff1d1f2c3f406c9e34416bf0de6d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http://statics.jylmdp.com/QUIMG/191511/c4ff1d1f2c3f406c9e34416bf0de6d1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的特征有</w:t>
      </w:r>
    </w:p>
    <w:p w14:paraId="4D7953EB">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A：上下第二乳磨牙的远中面平齐</w:t>
      </w:r>
    </w:p>
    <w:p w14:paraId="2095F17F">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B：上颌两侧中切牙之间萌出初期有间隙</w:t>
      </w:r>
    </w:p>
    <w:p w14:paraId="2AC5503A">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C：常有牙列拥挤现象</w:t>
      </w:r>
    </w:p>
    <w:p w14:paraId="127D3EF8">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D：覆</w:t>
      </w:r>
      <w:r>
        <w:rPr>
          <w:rFonts w:ascii="Helvetica" w:hAnsi="Helvetica" w:eastAsia="宋体" w:cs="Helvetica"/>
          <w:color w:val="000000"/>
          <w:kern w:val="0"/>
          <w:szCs w:val="21"/>
        </w:rPr>
        <w:drawing>
          <wp:inline distT="0" distB="0" distL="0" distR="0">
            <wp:extent cx="161925" cy="152400"/>
            <wp:effectExtent l="0" t="0" r="9525" b="0"/>
            <wp:docPr id="18" name="图片 18" descr="http://statics.jylmdp.com/QUIMG/191511/8095ced18f874ad7b80c8ace3d68e8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http://statics.jylmdp.com/QUIMG/191511/8095ced18f874ad7b80c8ace3d68e84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较浅或成对刃</w:t>
      </w:r>
      <w:r>
        <w:rPr>
          <w:rFonts w:ascii="Helvetica" w:hAnsi="Helvetica" w:eastAsia="宋体" w:cs="Helvetica"/>
          <w:color w:val="000000"/>
          <w:kern w:val="0"/>
          <w:szCs w:val="21"/>
        </w:rPr>
        <w:drawing>
          <wp:inline distT="0" distB="0" distL="0" distR="0">
            <wp:extent cx="161925" cy="152400"/>
            <wp:effectExtent l="0" t="0" r="9525" b="0"/>
            <wp:docPr id="17" name="图片 17" descr="http://statics.jylmdp.com/QUIMG/191511/8095ced18f874ad7b80c8ace3d68e8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http://statics.jylmdp.com/QUIMG/191511/8095ced18f874ad7b80c8ace3d68e84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p>
    <w:p w14:paraId="6DE26D15">
      <w:pPr>
        <w:widowControl/>
        <w:numPr>
          <w:ilvl w:val="0"/>
          <w:numId w:val="4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E：纵</w:t>
      </w:r>
      <w:r>
        <w:rPr>
          <w:rFonts w:ascii="Helvetica" w:hAnsi="Helvetica" w:eastAsia="宋体" w:cs="Helvetica"/>
          <w:color w:val="000000"/>
          <w:kern w:val="0"/>
          <w:szCs w:val="21"/>
        </w:rPr>
        <w:drawing>
          <wp:inline distT="0" distB="0" distL="0" distR="0">
            <wp:extent cx="161925" cy="152400"/>
            <wp:effectExtent l="0" t="0" r="9525" b="0"/>
            <wp:docPr id="16" name="图片 16" descr="http://statics.jylmdp.com/QUIMG/191511/8095ced18f874ad7b80c8ace3d68e8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http://statics.jylmdp.com/QUIMG/191511/8095ced18f874ad7b80c8ace3d68e84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曲线和横</w:t>
      </w:r>
      <w:r>
        <w:rPr>
          <w:rFonts w:ascii="Helvetica" w:hAnsi="Helvetica" w:eastAsia="宋体" w:cs="Helvetica"/>
          <w:color w:val="000000"/>
          <w:kern w:val="0"/>
          <w:szCs w:val="21"/>
        </w:rPr>
        <w:drawing>
          <wp:inline distT="0" distB="0" distL="0" distR="0">
            <wp:extent cx="161925" cy="152400"/>
            <wp:effectExtent l="0" t="0" r="9525" b="0"/>
            <wp:docPr id="15" name="图片 15" descr="http://statics.jylmdp.com/QUIMG/191511/8095ced18f874ad7b80c8ace3d68e84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http://statics.jylmdp.com/QUIMG/191511/8095ced18f874ad7b80c8ace3d68e84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曲线均较明显</w:t>
      </w:r>
    </w:p>
    <w:p w14:paraId="29B8E5C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27E7B4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答案解析：乳牙期间的特点：完整的乳牙</w:t>
      </w:r>
      <w:r>
        <w:rPr>
          <w:rFonts w:ascii="Helvetica" w:hAnsi="Helvetica" w:eastAsia="宋体" w:cs="Helvetica"/>
          <w:color w:val="999999"/>
          <w:kern w:val="0"/>
          <w:sz w:val="18"/>
          <w:szCs w:val="18"/>
        </w:rPr>
        <w:drawing>
          <wp:inline distT="0" distB="0" distL="0" distR="0">
            <wp:extent cx="161925" cy="152400"/>
            <wp:effectExtent l="0" t="0" r="9525" b="0"/>
            <wp:docPr id="14" name="图片 14" descr="http://statics.jylmdp.com/QUIMG/191511/d1bf45ef55114e7a8014af911c97b0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http://statics.jylmdp.com/QUIMG/191511/d1bf45ef55114e7a8014af911c97b08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约在2岁半时建成。从2岁半至6岁，皆属乳牙时期。从2岁半至4岁期间的特征为</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牙排列紧密而无间隙；</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切缘及面尚无显著磨耗；</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上、下颌第二乳磨牙的远中面彼此相齐，成一垂直平面。</w:t>
      </w:r>
    </w:p>
    <w:p w14:paraId="003CB665">
      <w:pPr>
        <w:widowControl/>
        <w:jc w:val="left"/>
        <w:outlineLvl w:val="5"/>
        <w:rPr>
          <w:rFonts w:hint="eastAsia" w:ascii="Helvetica" w:hAnsi="Helvetica" w:eastAsia="宋体" w:cs="Helvetica"/>
          <w:color w:val="000000"/>
          <w:kern w:val="0"/>
          <w:sz w:val="24"/>
          <w:szCs w:val="24"/>
          <w:lang w:eastAsia="zh-CN"/>
        </w:rPr>
      </w:pPr>
    </w:p>
    <w:p w14:paraId="4DB4048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50：根据ADA规定，口腔用铸造合金的分类标准是</w:t>
      </w:r>
    </w:p>
    <w:p w14:paraId="55898A54">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A：合金中的金含量</w:t>
      </w:r>
    </w:p>
    <w:p w14:paraId="3B765FF7">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B：合金本身的屈服强度和延伸</w:t>
      </w:r>
    </w:p>
    <w:p w14:paraId="7CEE2209">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C：合金所采用的热处理方法</w:t>
      </w:r>
    </w:p>
    <w:p w14:paraId="514816C5">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D：合金的临床用途</w:t>
      </w:r>
    </w:p>
    <w:p w14:paraId="70DF99EC">
      <w:pPr>
        <w:widowControl/>
        <w:numPr>
          <w:ilvl w:val="0"/>
          <w:numId w:val="5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E：合金的熔点</w:t>
      </w:r>
    </w:p>
    <w:p w14:paraId="6BD4FED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251E52A">
      <w:pPr>
        <w:widowControl/>
        <w:jc w:val="left"/>
        <w:outlineLvl w:val="5"/>
        <w:rPr>
          <w:rFonts w:hint="eastAsia" w:ascii="Helvetica" w:hAnsi="Helvetica" w:eastAsia="宋体" w:cs="Helvetica"/>
          <w:color w:val="000000"/>
          <w:kern w:val="0"/>
          <w:sz w:val="24"/>
          <w:szCs w:val="24"/>
          <w:lang w:eastAsia="zh-CN"/>
        </w:rPr>
      </w:pPr>
    </w:p>
    <w:p w14:paraId="4B31772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51：表示一组观察值的平均水平或集中趋势的统计指标是</w:t>
      </w:r>
    </w:p>
    <w:p w14:paraId="5AAD2DD4">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A：标准差</w:t>
      </w:r>
    </w:p>
    <w:p w14:paraId="499C64C7">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B：平均数</w:t>
      </w:r>
    </w:p>
    <w:p w14:paraId="4411EAB6">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C：百分率</w:t>
      </w:r>
    </w:p>
    <w:p w14:paraId="0647F9FC">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D：构成比</w:t>
      </w:r>
    </w:p>
    <w:p w14:paraId="5A6E8A2B">
      <w:pPr>
        <w:widowControl/>
        <w:numPr>
          <w:ilvl w:val="0"/>
          <w:numId w:val="5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E：概率</w:t>
      </w:r>
    </w:p>
    <w:p w14:paraId="47761E5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5D6171B">
      <w:pPr>
        <w:widowControl/>
        <w:jc w:val="left"/>
        <w:outlineLvl w:val="5"/>
        <w:rPr>
          <w:rFonts w:hint="eastAsia" w:ascii="Helvetica" w:hAnsi="Helvetica" w:eastAsia="宋体" w:cs="Helvetica"/>
          <w:color w:val="000000"/>
          <w:kern w:val="0"/>
          <w:sz w:val="24"/>
          <w:szCs w:val="24"/>
          <w:lang w:eastAsia="zh-CN"/>
        </w:rPr>
      </w:pPr>
    </w:p>
    <w:p w14:paraId="295405F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52：银汞合金调合24小时后产生0.05%～0.1%的膨胀有利与洞壁密合，对膨胀影响最少的因素是</w:t>
      </w:r>
    </w:p>
    <w:p w14:paraId="480FB7D3">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A：缩短调合时间</w:t>
      </w:r>
    </w:p>
    <w:p w14:paraId="78C8AC33">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B：锌含量大于1%</w:t>
      </w:r>
    </w:p>
    <w:p w14:paraId="49E4B21D">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C：减小充填压力</w:t>
      </w:r>
    </w:p>
    <w:p w14:paraId="17C215B5">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D：铜含量2%</w:t>
      </w:r>
    </w:p>
    <w:p w14:paraId="692B675F">
      <w:pPr>
        <w:widowControl/>
        <w:numPr>
          <w:ilvl w:val="0"/>
          <w:numId w:val="5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E：适当增大合金粉粒度</w:t>
      </w:r>
    </w:p>
    <w:p w14:paraId="032AB52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0E140F4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答案解析：影响银汞合金压缩强度的因素主要有银合金粉及粒度组成、汞量、充填压力、固化强度与时间的关系等。锌可引起合金的延时膨胀。</w:t>
      </w:r>
    </w:p>
    <w:p w14:paraId="4246532B">
      <w:pPr>
        <w:widowControl/>
        <w:jc w:val="left"/>
        <w:outlineLvl w:val="5"/>
        <w:rPr>
          <w:rFonts w:hint="eastAsia" w:ascii="Helvetica" w:hAnsi="Helvetica" w:eastAsia="宋体" w:cs="Helvetica"/>
          <w:color w:val="000000"/>
          <w:kern w:val="0"/>
          <w:sz w:val="24"/>
          <w:szCs w:val="24"/>
          <w:lang w:eastAsia="zh-CN"/>
        </w:rPr>
      </w:pPr>
    </w:p>
    <w:p w14:paraId="6DD45D4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53：属于舌下区境界的是</w:t>
      </w:r>
    </w:p>
    <w:p w14:paraId="2DAA23D1">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A：口底黏膜之上</w:t>
      </w:r>
    </w:p>
    <w:p w14:paraId="4C0444A9">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B：下颌舌骨肌之上</w:t>
      </w:r>
    </w:p>
    <w:p w14:paraId="42DE483B">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C：颏舌骨肌之上</w:t>
      </w:r>
    </w:p>
    <w:p w14:paraId="09C0A43C">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D：前界为颏结节</w:t>
      </w:r>
    </w:p>
    <w:p w14:paraId="0F4411C9">
      <w:pPr>
        <w:widowControl/>
        <w:numPr>
          <w:ilvl w:val="0"/>
          <w:numId w:val="5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E：后以舌骨体为界</w:t>
      </w:r>
    </w:p>
    <w:p w14:paraId="1C0C3A4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55B96E2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答案解析：舌下区位于舌和口底黏膜之下，下颌舌骨肌及舌骨舌肌之上，前及两侧为下颌体的内侧面，后部止于舌根。</w:t>
      </w:r>
    </w:p>
    <w:p w14:paraId="5C1AB93D">
      <w:pPr>
        <w:widowControl/>
        <w:jc w:val="left"/>
        <w:outlineLvl w:val="5"/>
        <w:rPr>
          <w:rFonts w:hint="eastAsia" w:ascii="Helvetica" w:hAnsi="Helvetica" w:eastAsia="宋体" w:cs="Helvetica"/>
          <w:color w:val="000000"/>
          <w:kern w:val="0"/>
          <w:sz w:val="24"/>
          <w:szCs w:val="24"/>
          <w:lang w:eastAsia="zh-CN"/>
        </w:rPr>
      </w:pPr>
    </w:p>
    <w:p w14:paraId="0934210E">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54：下颌姿势位的生理意义是</w:t>
      </w:r>
    </w:p>
    <w:p w14:paraId="530BFAE9">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A：升降下颌骨肌的张力平衡所产生，可使咀嚼肌得到充分休息</w:t>
      </w:r>
    </w:p>
    <w:p w14:paraId="19525956">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B：升降下颌骨肌不收缩，可使咀嚼肌得到充分休息</w:t>
      </w:r>
    </w:p>
    <w:p w14:paraId="1D098F9D">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C：形成一定的</w:t>
      </w:r>
      <w:r>
        <w:rPr>
          <w:rFonts w:ascii="Helvetica" w:hAnsi="Helvetica" w:eastAsia="宋体" w:cs="Helvetica"/>
          <w:color w:val="000000"/>
          <w:kern w:val="0"/>
          <w:szCs w:val="21"/>
        </w:rPr>
        <w:drawing>
          <wp:inline distT="0" distB="0" distL="0" distR="0">
            <wp:extent cx="161925" cy="152400"/>
            <wp:effectExtent l="0" t="0" r="9525" b="0"/>
            <wp:docPr id="13" name="图片 13" descr="http://statics.jylmdp.com/QUIMG/191511/abd43298a96a4a5f887bf656394bd0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http://statics.jylmdp.com/QUIMG/191511/abd43298a96a4a5f887bf656394bd05e.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间隙，可使舌位于此间隙内</w:t>
      </w:r>
    </w:p>
    <w:p w14:paraId="1FC6AD71">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D：便于下颌处于正中关系</w:t>
      </w:r>
    </w:p>
    <w:p w14:paraId="41C0F76D">
      <w:pPr>
        <w:widowControl/>
        <w:numPr>
          <w:ilvl w:val="0"/>
          <w:numId w:val="5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E：便于下颌由正中关系自如的运动到非正中关系</w:t>
      </w:r>
    </w:p>
    <w:p w14:paraId="7C5BE62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99FB0A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答案解析：下颌姿势位主要靠肌张力和下颌骨重力的平衡来维持。</w:t>
      </w:r>
    </w:p>
    <w:p w14:paraId="59091982">
      <w:pPr>
        <w:widowControl/>
        <w:jc w:val="left"/>
        <w:outlineLvl w:val="5"/>
        <w:rPr>
          <w:rFonts w:hint="eastAsia" w:ascii="Helvetica" w:hAnsi="Helvetica" w:eastAsia="宋体" w:cs="Helvetica"/>
          <w:color w:val="000000"/>
          <w:kern w:val="0"/>
          <w:sz w:val="24"/>
          <w:szCs w:val="24"/>
          <w:lang w:eastAsia="zh-CN"/>
        </w:rPr>
      </w:pPr>
    </w:p>
    <w:p w14:paraId="7338E55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55：基底细胞排列整齐，呈栅栏状排列的囊肿主要见于</w:t>
      </w:r>
    </w:p>
    <w:p w14:paraId="0A64A59B">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A：牙源性角化囊肿</w:t>
      </w:r>
    </w:p>
    <w:p w14:paraId="6C4A709D">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B：含牙囊肿</w:t>
      </w:r>
    </w:p>
    <w:p w14:paraId="59DC2554">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C：牙龈囊肿</w:t>
      </w:r>
    </w:p>
    <w:p w14:paraId="6222205F">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D：根尖囊肿</w:t>
      </w:r>
    </w:p>
    <w:p w14:paraId="72E80F0A">
      <w:pPr>
        <w:widowControl/>
        <w:numPr>
          <w:ilvl w:val="0"/>
          <w:numId w:val="5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E：鳃裂囊肿</w:t>
      </w:r>
    </w:p>
    <w:p w14:paraId="17F4C12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4BFF7B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答案解析：牙源性角化囊肿的主要病理改变是：</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衬里上皮为较薄的复层鳞状上皮；</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基底细胞层界限清楚，呈栅栏状排列；</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棘层较薄；</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棘层细胞常呈细胞内水肿；</w:t>
      </w:r>
      <w:r>
        <w:rPr>
          <w:rFonts w:hint="eastAsia" w:ascii="微软雅黑" w:hAnsi="微软雅黑" w:eastAsia="微软雅黑" w:cs="微软雅黑"/>
          <w:color w:val="999999"/>
          <w:kern w:val="0"/>
          <w:sz w:val="18"/>
          <w:szCs w:val="18"/>
        </w:rPr>
        <w:t>⑤</w:t>
      </w:r>
      <w:r>
        <w:rPr>
          <w:rFonts w:ascii="Helvetica" w:hAnsi="Helvetica" w:eastAsia="宋体" w:cs="Helvetica"/>
          <w:color w:val="999999"/>
          <w:kern w:val="0"/>
          <w:sz w:val="18"/>
          <w:szCs w:val="18"/>
        </w:rPr>
        <w:t>表层的角化主要是不全角化，但也可见正角化；</w:t>
      </w:r>
      <w:r>
        <w:rPr>
          <w:rFonts w:hint="eastAsia" w:ascii="微软雅黑" w:hAnsi="微软雅黑" w:eastAsia="微软雅黑" w:cs="微软雅黑"/>
          <w:color w:val="999999"/>
          <w:kern w:val="0"/>
          <w:sz w:val="18"/>
          <w:szCs w:val="18"/>
        </w:rPr>
        <w:t>⑥</w:t>
      </w:r>
      <w:r>
        <w:rPr>
          <w:rFonts w:ascii="Helvetica" w:hAnsi="Helvetica" w:eastAsia="宋体" w:cs="Helvetica"/>
          <w:color w:val="999999"/>
          <w:kern w:val="0"/>
          <w:sz w:val="18"/>
          <w:szCs w:val="18"/>
        </w:rPr>
        <w:t>衬里上皮表面常呈波状或皱褶状；</w:t>
      </w:r>
      <w:r>
        <w:rPr>
          <w:rFonts w:hint="eastAsia" w:ascii="微软雅黑" w:hAnsi="微软雅黑" w:eastAsia="微软雅黑" w:cs="微软雅黑"/>
          <w:color w:val="999999"/>
          <w:kern w:val="0"/>
          <w:sz w:val="18"/>
          <w:szCs w:val="18"/>
        </w:rPr>
        <w:t>⑦</w:t>
      </w:r>
      <w:r>
        <w:rPr>
          <w:rFonts w:ascii="Helvetica" w:hAnsi="Helvetica" w:eastAsia="宋体" w:cs="Helvetica"/>
          <w:color w:val="999999"/>
          <w:kern w:val="0"/>
          <w:sz w:val="18"/>
          <w:szCs w:val="18"/>
        </w:rPr>
        <w:t>纤维性囊壁较薄，一般无炎症。</w:t>
      </w:r>
    </w:p>
    <w:p w14:paraId="11D7CB56">
      <w:pPr>
        <w:widowControl/>
        <w:jc w:val="left"/>
        <w:outlineLvl w:val="5"/>
        <w:rPr>
          <w:rFonts w:hint="eastAsia" w:ascii="Helvetica" w:hAnsi="Helvetica" w:eastAsia="宋体" w:cs="Helvetica"/>
          <w:color w:val="000000"/>
          <w:kern w:val="0"/>
          <w:sz w:val="24"/>
          <w:szCs w:val="24"/>
          <w:lang w:eastAsia="zh-CN"/>
        </w:rPr>
      </w:pPr>
    </w:p>
    <w:p w14:paraId="4901C19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56：可以分化形成成牙本质细胞的牙胚结构是</w:t>
      </w:r>
    </w:p>
    <w:p w14:paraId="3982356E">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A：前庭板</w:t>
      </w:r>
    </w:p>
    <w:p w14:paraId="64674EB2">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B：牙板</w:t>
      </w:r>
    </w:p>
    <w:p w14:paraId="36CCC3B4">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C：牙囊</w:t>
      </w:r>
    </w:p>
    <w:p w14:paraId="4ABC2438">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D：牙乳头</w:t>
      </w:r>
    </w:p>
    <w:p w14:paraId="36B06D00">
      <w:pPr>
        <w:widowControl/>
        <w:numPr>
          <w:ilvl w:val="0"/>
          <w:numId w:val="5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E：成釉器</w:t>
      </w:r>
    </w:p>
    <w:p w14:paraId="6963E2A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423913C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答案解析：成釉细胞分化成熟后对牙乳头发生诱导，邻近无细胞区的未分化间充质细胞先分化为前成牙本质细胞，然后分化为成牙本质细胞。</w:t>
      </w:r>
    </w:p>
    <w:p w14:paraId="351EAA27">
      <w:pPr>
        <w:widowControl/>
        <w:jc w:val="left"/>
        <w:outlineLvl w:val="5"/>
        <w:rPr>
          <w:rFonts w:hint="eastAsia" w:ascii="Helvetica" w:hAnsi="Helvetica" w:eastAsia="宋体" w:cs="Helvetica"/>
          <w:color w:val="000000"/>
          <w:kern w:val="0"/>
          <w:sz w:val="24"/>
          <w:szCs w:val="24"/>
          <w:lang w:eastAsia="zh-CN"/>
        </w:rPr>
      </w:pPr>
    </w:p>
    <w:p w14:paraId="27EC286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57：以下关于牙周炎发展过程中的早期病变错误的是</w:t>
      </w:r>
    </w:p>
    <w:p w14:paraId="2A5E6489">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A：破骨细胞活跃，牙槽骨吸收</w:t>
      </w:r>
    </w:p>
    <w:p w14:paraId="36BB7ADF">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B：结合上皮周围中性粒细胞浸润</w:t>
      </w:r>
    </w:p>
    <w:p w14:paraId="535E14AC">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C：大量的中性多形核白细胞移入龈沟内</w:t>
      </w:r>
    </w:p>
    <w:p w14:paraId="44B7CB60">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D：牙龈固有层胶原变性、破坏</w:t>
      </w:r>
    </w:p>
    <w:p w14:paraId="1DF94953">
      <w:pPr>
        <w:widowControl/>
        <w:numPr>
          <w:ilvl w:val="0"/>
          <w:numId w:val="5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E：结合上皮增生</w:t>
      </w:r>
    </w:p>
    <w:p w14:paraId="06096CE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2DD845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答案解析：牙周炎早期病变，在结合上皮周围除了增多的中性粒细胞外，上皮下结缔组织内出现大量淋巴细胞浸润，大量中性多核白细胞移入龈沟内，胶原变性、破坏，结合上皮开始增生，此期仍为急性期范围。</w:t>
      </w:r>
    </w:p>
    <w:p w14:paraId="4F7C3485">
      <w:pPr>
        <w:widowControl/>
        <w:jc w:val="left"/>
        <w:outlineLvl w:val="5"/>
        <w:rPr>
          <w:rFonts w:hint="eastAsia" w:ascii="Helvetica" w:hAnsi="Helvetica" w:eastAsia="宋体" w:cs="Helvetica"/>
          <w:color w:val="000000"/>
          <w:kern w:val="0"/>
          <w:sz w:val="24"/>
          <w:szCs w:val="24"/>
          <w:lang w:eastAsia="zh-CN"/>
        </w:rPr>
      </w:pPr>
    </w:p>
    <w:p w14:paraId="3D2CB35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58：钟状期牙胚出现的临时性结构为</w:t>
      </w:r>
    </w:p>
    <w:p w14:paraId="2FDEC02D">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A：内釉上皮</w:t>
      </w:r>
    </w:p>
    <w:p w14:paraId="2BE466B9">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B：外釉上皮</w:t>
      </w:r>
    </w:p>
    <w:p w14:paraId="4F4DF27A">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C：星网状层</w:t>
      </w:r>
    </w:p>
    <w:p w14:paraId="41BB6377">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D：牙乳头</w:t>
      </w:r>
    </w:p>
    <w:p w14:paraId="68A8AA56">
      <w:pPr>
        <w:widowControl/>
        <w:numPr>
          <w:ilvl w:val="0"/>
          <w:numId w:val="5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E：釉结</w:t>
      </w:r>
    </w:p>
    <w:p w14:paraId="46AC973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1A85035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答案解析：在钟状期牙胚出现的临时性结构有釉结、釉索、釉龛。</w:t>
      </w:r>
    </w:p>
    <w:p w14:paraId="7DBDBFC3">
      <w:pPr>
        <w:widowControl/>
        <w:jc w:val="left"/>
        <w:outlineLvl w:val="5"/>
        <w:rPr>
          <w:rFonts w:hint="eastAsia" w:ascii="Helvetica" w:hAnsi="Helvetica" w:eastAsia="宋体" w:cs="Helvetica"/>
          <w:color w:val="000000"/>
          <w:kern w:val="0"/>
          <w:sz w:val="24"/>
          <w:szCs w:val="24"/>
          <w:lang w:eastAsia="zh-CN"/>
        </w:rPr>
      </w:pPr>
    </w:p>
    <w:p w14:paraId="6AE71E3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59：正常</w:t>
      </w:r>
      <w:r>
        <w:rPr>
          <w:rFonts w:ascii="Helvetica" w:hAnsi="Helvetica" w:eastAsia="宋体" w:cs="Helvetica"/>
          <w:color w:val="000000"/>
          <w:kern w:val="0"/>
          <w:sz w:val="24"/>
          <w:szCs w:val="24"/>
        </w:rPr>
        <w:drawing>
          <wp:inline distT="0" distB="0" distL="0" distR="0">
            <wp:extent cx="161925" cy="152400"/>
            <wp:effectExtent l="0" t="0" r="9525" b="0"/>
            <wp:docPr id="12" name="图片 12" descr="http://statics.jylmdp.com/QUIMG/191511/a6e670d8ff8d4bdb97888830ba37dca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tatics.jylmdp.com/QUIMG/191511/a6e670d8ff8d4bdb97888830ba37dcaa.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上下切牙唇舌之间均向唇侧倾斜约</w:t>
      </w:r>
    </w:p>
    <w:p w14:paraId="1B16744C">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A：50°</w:t>
      </w:r>
    </w:p>
    <w:p w14:paraId="2337B6A5">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B：60°</w:t>
      </w:r>
    </w:p>
    <w:p w14:paraId="2DFECEEF">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C：70°</w:t>
      </w:r>
    </w:p>
    <w:p w14:paraId="7BF189B3">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D：80°</w:t>
      </w:r>
    </w:p>
    <w:p w14:paraId="630A7A10">
      <w:pPr>
        <w:widowControl/>
        <w:numPr>
          <w:ilvl w:val="0"/>
          <w:numId w:val="5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E：90°</w:t>
      </w:r>
    </w:p>
    <w:p w14:paraId="137EB88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2E1A348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答案解析：上下切牙的切端均向唇侧，其倾斜度与颌骨前端牙槽突的倾斜度是一致的，约60°。</w:t>
      </w:r>
    </w:p>
    <w:p w14:paraId="27AC399A">
      <w:pPr>
        <w:widowControl/>
        <w:jc w:val="left"/>
        <w:outlineLvl w:val="5"/>
        <w:rPr>
          <w:rFonts w:hint="eastAsia" w:ascii="Helvetica" w:hAnsi="Helvetica" w:eastAsia="宋体" w:cs="Helvetica"/>
          <w:color w:val="000000"/>
          <w:kern w:val="0"/>
          <w:sz w:val="24"/>
          <w:szCs w:val="24"/>
          <w:lang w:eastAsia="zh-CN"/>
        </w:rPr>
      </w:pPr>
    </w:p>
    <w:p w14:paraId="213983C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60：关于牙列</w:t>
      </w:r>
      <w:r>
        <w:rPr>
          <w:rFonts w:ascii="Helvetica" w:hAnsi="Helvetica" w:eastAsia="宋体" w:cs="Helvetica"/>
          <w:color w:val="000000"/>
          <w:kern w:val="0"/>
          <w:sz w:val="24"/>
          <w:szCs w:val="24"/>
        </w:rPr>
        <w:drawing>
          <wp:inline distT="0" distB="0" distL="0" distR="0">
            <wp:extent cx="161925" cy="152400"/>
            <wp:effectExtent l="0" t="0" r="9525" b="0"/>
            <wp:docPr id="11" name="图片 11" descr="http://statics.jylmdp.com/QUIMG/191509/ed6a348cb115405a80a4fdcd8b5f9e2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http://statics.jylmdp.com/QUIMG/191509/ed6a348cb115405a80a4fdcd8b5f9e2d.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 w:val="24"/>
          <w:szCs w:val="24"/>
        </w:rPr>
        <w:t>面形态特征的描述中错误的是</w:t>
      </w:r>
    </w:p>
    <w:p w14:paraId="53FBC7F7">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A：由侧方观察呈现纵</w:t>
      </w:r>
      <w:r>
        <w:rPr>
          <w:rFonts w:ascii="Helvetica" w:hAnsi="Helvetica" w:eastAsia="宋体" w:cs="Helvetica"/>
          <w:color w:val="000000"/>
          <w:kern w:val="0"/>
          <w:szCs w:val="21"/>
        </w:rPr>
        <w:drawing>
          <wp:inline distT="0" distB="0" distL="0" distR="0">
            <wp:extent cx="161925" cy="152400"/>
            <wp:effectExtent l="0" t="0" r="9525" b="0"/>
            <wp:docPr id="10" name="图片 10" descr="http://statics.jylmdp.com/QUIMG/191509/50f9bb151ae64d76ab79912650c85c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tatics.jylmdp.com/QUIMG/191509/50f9bb151ae64d76ab79912650c85c1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曲线</w:t>
      </w:r>
    </w:p>
    <w:p w14:paraId="7B97348F">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B：由前方观察呈现横</w:t>
      </w:r>
      <w:r>
        <w:rPr>
          <w:rFonts w:ascii="Helvetica" w:hAnsi="Helvetica" w:eastAsia="宋体" w:cs="Helvetica"/>
          <w:color w:val="000000"/>
          <w:kern w:val="0"/>
          <w:szCs w:val="21"/>
        </w:rPr>
        <w:drawing>
          <wp:inline distT="0" distB="0" distL="0" distR="0">
            <wp:extent cx="161925" cy="152400"/>
            <wp:effectExtent l="0" t="0" r="9525" b="0"/>
            <wp:docPr id="9" name="图片 9" descr="http://statics.jylmdp.com/QUIMG/191509/50f9bb151ae64d76ab79912650c85c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ttp://statics.jylmdp.com/QUIMG/191509/50f9bb151ae64d76ab79912650c85c1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曲线</w:t>
      </w:r>
    </w:p>
    <w:p w14:paraId="594D236E">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C：上牙列的前段较平</w:t>
      </w:r>
    </w:p>
    <w:p w14:paraId="02D7783B">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D：连续下牙列</w:t>
      </w:r>
      <w:r>
        <w:rPr>
          <w:rFonts w:ascii="Helvetica" w:hAnsi="Helvetica" w:eastAsia="宋体" w:cs="Helvetica"/>
          <w:color w:val="000000"/>
          <w:kern w:val="0"/>
          <w:szCs w:val="21"/>
        </w:rPr>
        <w:drawing>
          <wp:inline distT="0" distB="0" distL="0" distR="0">
            <wp:extent cx="161925" cy="152400"/>
            <wp:effectExtent l="0" t="0" r="9525" b="0"/>
            <wp:docPr id="8" name="图片 8" descr="http://statics.jylmdp.com/QUIMG/191509/50f9bb151ae64d76ab79912650c85c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http://statics.jylmdp.com/QUIMG/191509/50f9bb151ae64d76ab79912650c85c1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面是球面的一部分</w:t>
      </w:r>
    </w:p>
    <w:p w14:paraId="41174E8C">
      <w:pPr>
        <w:widowControl/>
        <w:numPr>
          <w:ilvl w:val="0"/>
          <w:numId w:val="6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E：上下颌的纵</w:t>
      </w:r>
      <w:r>
        <w:rPr>
          <w:rFonts w:ascii="Helvetica" w:hAnsi="Helvetica" w:eastAsia="宋体" w:cs="Helvetica"/>
          <w:color w:val="000000"/>
          <w:kern w:val="0"/>
          <w:szCs w:val="21"/>
        </w:rPr>
        <w:drawing>
          <wp:inline distT="0" distB="0" distL="0" distR="0">
            <wp:extent cx="161925" cy="152400"/>
            <wp:effectExtent l="0" t="0" r="9525" b="0"/>
            <wp:docPr id="7" name="图片 7" descr="http://statics.jylmdp.com/QUIMG/191509/50f9bb151ae64d76ab79912650c85c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http://statics.jylmdp.com/QUIMG/191509/50f9bb151ae64d76ab79912650c85c16.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000000"/>
          <w:kern w:val="0"/>
          <w:szCs w:val="21"/>
        </w:rPr>
        <w:t>曲线凸向上</w:t>
      </w:r>
    </w:p>
    <w:p w14:paraId="676CF42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641E8E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答案解析：上颌牙列的纵</w:t>
      </w:r>
      <w:r>
        <w:rPr>
          <w:rFonts w:ascii="Helvetica" w:hAnsi="Helvetica" w:eastAsia="宋体" w:cs="Helvetica"/>
          <w:color w:val="999999"/>
          <w:kern w:val="0"/>
          <w:sz w:val="18"/>
          <w:szCs w:val="18"/>
        </w:rPr>
        <w:drawing>
          <wp:inline distT="0" distB="0" distL="0" distR="0">
            <wp:extent cx="161925" cy="152400"/>
            <wp:effectExtent l="0" t="0" r="9525" b="0"/>
            <wp:docPr id="6" name="图片 6" descr="http://statics.jylmdp.com/QUIMG/191509/72d8a587e8f74cfdaed442a2f0a84f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http://statics.jylmdp.com/QUIMG/191509/72d8a587e8f74cfdaed442a2f0a84f6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曲线的曲度与Spee曲线略有不同。连接上颌切牙的切缘，尖牙的牙尖、前磨牙及磨牙的颊尖，呈一条向下突出的曲线，称纵</w:t>
      </w:r>
      <w:r>
        <w:rPr>
          <w:rFonts w:ascii="Helvetica" w:hAnsi="Helvetica" w:eastAsia="宋体" w:cs="Helvetica"/>
          <w:color w:val="999999"/>
          <w:kern w:val="0"/>
          <w:sz w:val="18"/>
          <w:szCs w:val="18"/>
        </w:rPr>
        <w:drawing>
          <wp:inline distT="0" distB="0" distL="0" distR="0">
            <wp:extent cx="161925" cy="152400"/>
            <wp:effectExtent l="0" t="0" r="9525" b="0"/>
            <wp:docPr id="5" name="图片 5" descr="http://statics.jylmdp.com/QUIMG/191509/72d8a587e8f74cfdaed442a2f0a84f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ttp://statics.jylmdp.com/QUIMG/191509/72d8a587e8f74cfdaed442a2f0a84f69.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61925" cy="152400"/>
                    </a:xfrm>
                    <a:prstGeom prst="rect">
                      <a:avLst/>
                    </a:prstGeom>
                    <a:noFill/>
                    <a:ln>
                      <a:noFill/>
                    </a:ln>
                  </pic:spPr>
                </pic:pic>
              </a:graphicData>
            </a:graphic>
          </wp:inline>
        </w:drawing>
      </w:r>
      <w:r>
        <w:rPr>
          <w:rFonts w:ascii="Helvetica" w:hAnsi="Helvetica" w:eastAsia="宋体" w:cs="Helvetica"/>
          <w:color w:val="999999"/>
          <w:kern w:val="0"/>
          <w:sz w:val="18"/>
          <w:szCs w:val="18"/>
        </w:rPr>
        <w:t>曲线。</w:t>
      </w:r>
    </w:p>
    <w:p w14:paraId="5AAF2CFC">
      <w:pPr>
        <w:widowControl/>
        <w:jc w:val="left"/>
        <w:outlineLvl w:val="5"/>
        <w:rPr>
          <w:rFonts w:hint="eastAsia" w:ascii="Helvetica" w:hAnsi="Helvetica" w:eastAsia="宋体" w:cs="Helvetica"/>
          <w:color w:val="000000"/>
          <w:kern w:val="0"/>
          <w:sz w:val="24"/>
          <w:szCs w:val="24"/>
          <w:lang w:eastAsia="zh-CN"/>
        </w:rPr>
      </w:pPr>
    </w:p>
    <w:p w14:paraId="245E6A0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61：下列有关翼丛与颅内、外静脉交通的描述中错误的是</w:t>
      </w:r>
    </w:p>
    <w:p w14:paraId="69473E25">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A：经面深静脉汇入面前静脉</w:t>
      </w:r>
    </w:p>
    <w:p w14:paraId="1D6E0FAA">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B：经颌内静脉汇入耳后静脉</w:t>
      </w:r>
    </w:p>
    <w:p w14:paraId="0FD59A79">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C：经卵圆孔网与海绵窦交通</w:t>
      </w:r>
    </w:p>
    <w:p w14:paraId="5E4AA1A7">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D：经破裂孔导血管与海绵窦交通</w:t>
      </w:r>
    </w:p>
    <w:p w14:paraId="7E0D70A5">
      <w:pPr>
        <w:widowControl/>
        <w:numPr>
          <w:ilvl w:val="0"/>
          <w:numId w:val="6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E：经眼静脉与海绵窦交通</w:t>
      </w:r>
    </w:p>
    <w:p w14:paraId="5FF469F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1E2357E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答案解析：翼丛向后外经上颌静脉汇入下颌后静脉，再汇入面总静脉，最后入颈内静脉。</w:t>
      </w:r>
    </w:p>
    <w:p w14:paraId="2895D900">
      <w:pPr>
        <w:widowControl/>
        <w:jc w:val="left"/>
        <w:outlineLvl w:val="5"/>
        <w:rPr>
          <w:rFonts w:hint="eastAsia" w:ascii="Helvetica" w:hAnsi="Helvetica" w:eastAsia="宋体" w:cs="Helvetica"/>
          <w:color w:val="000000"/>
          <w:kern w:val="0"/>
          <w:sz w:val="24"/>
          <w:szCs w:val="24"/>
          <w:lang w:eastAsia="zh-CN"/>
        </w:rPr>
      </w:pPr>
    </w:p>
    <w:p w14:paraId="244307F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62：面突联合异常发生于胚胎</w:t>
      </w:r>
    </w:p>
    <w:p w14:paraId="76C69B40">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A：第1周和第2周</w:t>
      </w:r>
    </w:p>
    <w:p w14:paraId="4E39FA31">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B：第3周和第4周</w:t>
      </w:r>
    </w:p>
    <w:p w14:paraId="0D8E3D1A">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C：第6周和第7周</w:t>
      </w:r>
    </w:p>
    <w:p w14:paraId="3323D3CF">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D：第8周和第9周</w:t>
      </w:r>
    </w:p>
    <w:p w14:paraId="7F44B97A">
      <w:pPr>
        <w:widowControl/>
        <w:numPr>
          <w:ilvl w:val="0"/>
          <w:numId w:val="6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E：第10周和第11周</w:t>
      </w:r>
    </w:p>
    <w:p w14:paraId="14156F1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BB6119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答案解析：面部的发育畸形主要发生在胚胎第6～7周的面突联合期，常见的有唇裂、面裂等。</w:t>
      </w:r>
    </w:p>
    <w:p w14:paraId="16A8F46A">
      <w:pPr>
        <w:widowControl/>
        <w:jc w:val="left"/>
        <w:outlineLvl w:val="5"/>
        <w:rPr>
          <w:rFonts w:hint="eastAsia" w:ascii="Helvetica" w:hAnsi="Helvetica" w:eastAsia="宋体" w:cs="Helvetica"/>
          <w:color w:val="000000"/>
          <w:kern w:val="0"/>
          <w:sz w:val="24"/>
          <w:szCs w:val="24"/>
          <w:lang w:eastAsia="zh-CN"/>
        </w:rPr>
      </w:pPr>
    </w:p>
    <w:p w14:paraId="5F02086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63：人唾液中含量最多的一种蛋白是</w:t>
      </w:r>
    </w:p>
    <w:p w14:paraId="2DDC56CF">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A：黏蛋白</w:t>
      </w:r>
    </w:p>
    <w:p w14:paraId="7C1BFED9">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B：富组蛋白</w:t>
      </w:r>
    </w:p>
    <w:p w14:paraId="0C6207B7">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C：富酪蛋白</w:t>
      </w:r>
    </w:p>
    <w:p w14:paraId="6F45E40E">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D：富脯蛋白</w:t>
      </w:r>
    </w:p>
    <w:p w14:paraId="546B1010">
      <w:pPr>
        <w:widowControl/>
        <w:numPr>
          <w:ilvl w:val="0"/>
          <w:numId w:val="6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E：酶蛋白</w:t>
      </w:r>
    </w:p>
    <w:p w14:paraId="526D2FC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7A1FAD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答案解析：唾液中的有机物主要为黏蛋白。</w:t>
      </w:r>
    </w:p>
    <w:p w14:paraId="599512E2">
      <w:pPr>
        <w:widowControl/>
        <w:jc w:val="left"/>
        <w:outlineLvl w:val="5"/>
        <w:rPr>
          <w:rFonts w:hint="eastAsia" w:ascii="Helvetica" w:hAnsi="Helvetica" w:eastAsia="宋体" w:cs="Helvetica"/>
          <w:color w:val="000000"/>
          <w:kern w:val="0"/>
          <w:sz w:val="24"/>
          <w:szCs w:val="24"/>
          <w:lang w:eastAsia="zh-CN"/>
        </w:rPr>
      </w:pPr>
    </w:p>
    <w:p w14:paraId="73026733">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64：因其能产生H</w:t>
      </w:r>
      <w:r>
        <w:rPr>
          <w:rFonts w:ascii="Helvetica" w:hAnsi="Helvetica" w:eastAsia="宋体" w:cs="Helvetica"/>
          <w:color w:val="000000"/>
          <w:kern w:val="0"/>
          <w:sz w:val="24"/>
          <w:szCs w:val="24"/>
        </w:rPr>
        <w:drawing>
          <wp:inline distT="0" distB="0" distL="0" distR="0">
            <wp:extent cx="95250" cy="152400"/>
            <wp:effectExtent l="0" t="0" r="0" b="0"/>
            <wp:docPr id="4" name="图片 4" descr="http://statics.jylmdp.com/QUIMG/191509/50fead2b28bd4a3f82b613fdfc2c57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http://statics.jylmdp.com/QUIMG/191509/50fead2b28bd4a3f82b613fdfc2c573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5250" cy="152400"/>
                    </a:xfrm>
                    <a:prstGeom prst="rect">
                      <a:avLst/>
                    </a:prstGeom>
                    <a:noFill/>
                    <a:ln>
                      <a:noFill/>
                    </a:ln>
                  </pic:spPr>
                </pic:pic>
              </a:graphicData>
            </a:graphic>
          </wp:inline>
        </w:drawing>
      </w:r>
      <w:r>
        <w:rPr>
          <w:rFonts w:ascii="Helvetica" w:hAnsi="Helvetica" w:eastAsia="宋体" w:cs="Helvetica"/>
          <w:color w:val="000000"/>
          <w:kern w:val="0"/>
          <w:sz w:val="24"/>
          <w:szCs w:val="24"/>
        </w:rPr>
        <w:t>O</w:t>
      </w:r>
      <w:r>
        <w:rPr>
          <w:rFonts w:ascii="Helvetica" w:hAnsi="Helvetica" w:eastAsia="宋体" w:cs="Helvetica"/>
          <w:color w:val="000000"/>
          <w:kern w:val="0"/>
          <w:sz w:val="24"/>
          <w:szCs w:val="24"/>
        </w:rPr>
        <w:drawing>
          <wp:inline distT="0" distB="0" distL="0" distR="0">
            <wp:extent cx="95250" cy="152400"/>
            <wp:effectExtent l="0" t="0" r="0" b="0"/>
            <wp:docPr id="3" name="图片 3" descr="http://statics.jylmdp.com/QUIMG/191509/50fead2b28bd4a3f82b613fdfc2c57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statics.jylmdp.com/QUIMG/191509/50fead2b28bd4a3f82b613fdfc2c573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5250" cy="152400"/>
                    </a:xfrm>
                    <a:prstGeom prst="rect">
                      <a:avLst/>
                    </a:prstGeom>
                    <a:noFill/>
                    <a:ln>
                      <a:noFill/>
                    </a:ln>
                  </pic:spPr>
                </pic:pic>
              </a:graphicData>
            </a:graphic>
          </wp:inline>
        </w:drawing>
      </w:r>
      <w:r>
        <w:rPr>
          <w:rFonts w:ascii="Helvetica" w:hAnsi="Helvetica" w:eastAsia="宋体" w:cs="Helvetica"/>
          <w:color w:val="000000"/>
          <w:kern w:val="0"/>
          <w:sz w:val="24"/>
          <w:szCs w:val="24"/>
        </w:rPr>
        <w:t>而被认为对牙周有益的细菌是</w:t>
      </w:r>
    </w:p>
    <w:p w14:paraId="756A6625">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A：韦荣菌</w:t>
      </w:r>
    </w:p>
    <w:p w14:paraId="56E5C90C">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 变形链球菌</w:t>
      </w:r>
    </w:p>
    <w:p w14:paraId="2C717772">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 乳杆菌</w:t>
      </w:r>
    </w:p>
    <w:p w14:paraId="4C86C489">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 放线菌</w:t>
      </w:r>
    </w:p>
    <w:p w14:paraId="2CF7723C">
      <w:pPr>
        <w:widowControl/>
        <w:numPr>
          <w:ilvl w:val="0"/>
          <w:numId w:val="6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 血链球菌.</w:t>
      </w:r>
    </w:p>
    <w:p w14:paraId="74B4B3E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757B7E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答案解析：尽管口腔中细菌种类繁多且复杂,但是目前发现能产生H2O2的微生物主要局限于α-溶血性链球菌</w:t>
      </w:r>
    </w:p>
    <w:p w14:paraId="58B5ABBE">
      <w:pPr>
        <w:widowControl/>
        <w:jc w:val="left"/>
        <w:outlineLvl w:val="5"/>
        <w:rPr>
          <w:rFonts w:hint="eastAsia" w:ascii="Helvetica" w:hAnsi="Helvetica" w:eastAsia="宋体" w:cs="Helvetica"/>
          <w:color w:val="000000"/>
          <w:kern w:val="0"/>
          <w:sz w:val="24"/>
          <w:szCs w:val="24"/>
          <w:lang w:eastAsia="zh-CN"/>
        </w:rPr>
      </w:pPr>
    </w:p>
    <w:p w14:paraId="077A5FD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65：硅橡胶印模材料的交联剂是</w:t>
      </w:r>
    </w:p>
    <w:p w14:paraId="3324C0B5">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A：氯铂酸</w:t>
      </w:r>
    </w:p>
    <w:p w14:paraId="5F88E9E0">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B：2，5-二氯苯磺酸乙酯</w:t>
      </w:r>
    </w:p>
    <w:p w14:paraId="0720A810">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C：辛酸亚锡</w:t>
      </w:r>
    </w:p>
    <w:p w14:paraId="126E3AD5">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D：硅酸乙酯</w:t>
      </w:r>
    </w:p>
    <w:p w14:paraId="303DCB2A">
      <w:pPr>
        <w:widowControl/>
        <w:numPr>
          <w:ilvl w:val="0"/>
          <w:numId w:val="6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E：月桂酸二锡</w:t>
      </w:r>
    </w:p>
    <w:p w14:paraId="1AC6011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3330E2FD">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答案解析：混合型硅橡胶印模材料由基质端二甲基硅氧烷、交联剂硅酸乙酯，催化剂辛酸亚锡及填料组成。</w:t>
      </w:r>
    </w:p>
    <w:p w14:paraId="44AAFEFA">
      <w:pPr>
        <w:widowControl/>
        <w:jc w:val="left"/>
        <w:outlineLvl w:val="5"/>
        <w:rPr>
          <w:rFonts w:hint="eastAsia" w:ascii="Helvetica" w:hAnsi="Helvetica" w:eastAsia="宋体" w:cs="Helvetica"/>
          <w:color w:val="000000"/>
          <w:kern w:val="0"/>
          <w:sz w:val="24"/>
          <w:szCs w:val="24"/>
          <w:lang w:eastAsia="zh-CN"/>
        </w:rPr>
      </w:pPr>
    </w:p>
    <w:p w14:paraId="33622CD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66：牙的组成部分不包括</w:t>
      </w:r>
    </w:p>
    <w:p w14:paraId="4E361EA9">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A：牙釉质</w:t>
      </w:r>
    </w:p>
    <w:p w14:paraId="1A14B752">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B：牙本质</w:t>
      </w:r>
    </w:p>
    <w:p w14:paraId="6372A24A">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C：牙骨质</w:t>
      </w:r>
    </w:p>
    <w:p w14:paraId="72B27556">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D：牙槽骨</w:t>
      </w:r>
    </w:p>
    <w:p w14:paraId="513D0396">
      <w:pPr>
        <w:widowControl/>
        <w:numPr>
          <w:ilvl w:val="0"/>
          <w:numId w:val="6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E：牙髓</w:t>
      </w:r>
    </w:p>
    <w:p w14:paraId="627006CE">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22224BC">
      <w:pPr>
        <w:widowControl/>
        <w:jc w:val="left"/>
        <w:outlineLvl w:val="5"/>
        <w:rPr>
          <w:rFonts w:hint="eastAsia" w:ascii="Helvetica" w:hAnsi="Helvetica" w:eastAsia="宋体" w:cs="Helvetica"/>
          <w:color w:val="000000"/>
          <w:kern w:val="0"/>
          <w:sz w:val="24"/>
          <w:szCs w:val="24"/>
          <w:lang w:eastAsia="zh-CN"/>
        </w:rPr>
      </w:pPr>
    </w:p>
    <w:p w14:paraId="071F971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67：成洞的牙本质龋的病理分层中不包括</w:t>
      </w:r>
    </w:p>
    <w:p w14:paraId="16E1C160">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A：透明层</w:t>
      </w:r>
    </w:p>
    <w:p w14:paraId="0033FF07">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B：坏死崩解层</w:t>
      </w:r>
    </w:p>
    <w:p w14:paraId="52913922">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C：细菌侵入层</w:t>
      </w:r>
    </w:p>
    <w:p w14:paraId="062ED8F8">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D：脱矿层</w:t>
      </w:r>
    </w:p>
    <w:p w14:paraId="12ADFA70">
      <w:pPr>
        <w:widowControl/>
        <w:numPr>
          <w:ilvl w:val="0"/>
          <w:numId w:val="6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E：表层</w:t>
      </w:r>
    </w:p>
    <w:p w14:paraId="48AA01A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369247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答案解析：形成龋洞后的牙本质龋自病损深部向表面可分为五层。</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脂肪变性层：为牙本质龋最内一层，邻近正常牙本质；</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透明层(硬化层)：此层在病损深部脂肪变性层的表面；</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脱矿层：在透明层的表面；</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细菌侵入层：该层在脱矿层表面；</w:t>
      </w:r>
      <w:r>
        <w:rPr>
          <w:rFonts w:hint="eastAsia" w:ascii="微软雅黑" w:hAnsi="微软雅黑" w:eastAsia="微软雅黑" w:cs="微软雅黑"/>
          <w:color w:val="999999"/>
          <w:kern w:val="0"/>
          <w:sz w:val="18"/>
          <w:szCs w:val="18"/>
        </w:rPr>
        <w:t>⑤</w:t>
      </w:r>
      <w:r>
        <w:rPr>
          <w:rFonts w:ascii="Helvetica" w:hAnsi="Helvetica" w:eastAsia="宋体" w:cs="Helvetica"/>
          <w:color w:val="999999"/>
          <w:kern w:val="0"/>
          <w:sz w:val="18"/>
          <w:szCs w:val="18"/>
        </w:rPr>
        <w:t>坏死崩解层：这是牙本质龋损的最表层，也是龋洞底部的表层。</w:t>
      </w:r>
    </w:p>
    <w:p w14:paraId="4E54C3F4">
      <w:pPr>
        <w:widowControl/>
        <w:jc w:val="left"/>
        <w:outlineLvl w:val="5"/>
        <w:rPr>
          <w:rFonts w:hint="eastAsia" w:ascii="Helvetica" w:hAnsi="Helvetica" w:eastAsia="宋体" w:cs="Helvetica"/>
          <w:color w:val="000000"/>
          <w:kern w:val="0"/>
          <w:sz w:val="24"/>
          <w:szCs w:val="24"/>
          <w:lang w:eastAsia="zh-CN"/>
        </w:rPr>
      </w:pPr>
    </w:p>
    <w:p w14:paraId="08C0721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68：最早进入临床实用化的生物陶瓷是</w:t>
      </w:r>
    </w:p>
    <w:p w14:paraId="01BE1705">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A：氧化铝陶瓷</w:t>
      </w:r>
    </w:p>
    <w:p w14:paraId="2B5B5870">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B：羟基磷灰石陶瓷</w:t>
      </w:r>
    </w:p>
    <w:p w14:paraId="356A7088">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C：氧化锆陶瓷</w:t>
      </w:r>
    </w:p>
    <w:p w14:paraId="1B93F07C">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D：磷酸三钙陶瓷</w:t>
      </w:r>
    </w:p>
    <w:p w14:paraId="18F54131">
      <w:pPr>
        <w:widowControl/>
        <w:numPr>
          <w:ilvl w:val="0"/>
          <w:numId w:val="6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E：生物玻璃陶瓷</w:t>
      </w:r>
    </w:p>
    <w:p w14:paraId="16EB942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4E85B71">
      <w:pPr>
        <w:widowControl/>
        <w:jc w:val="left"/>
        <w:outlineLvl w:val="5"/>
        <w:rPr>
          <w:rFonts w:hint="eastAsia" w:ascii="Helvetica" w:hAnsi="Helvetica" w:eastAsia="宋体" w:cs="Helvetica"/>
          <w:color w:val="000000"/>
          <w:kern w:val="0"/>
          <w:sz w:val="24"/>
          <w:szCs w:val="24"/>
          <w:lang w:eastAsia="zh-CN"/>
        </w:rPr>
      </w:pPr>
    </w:p>
    <w:p w14:paraId="7BEDA92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69：下颌做侧方咀嚼时，工作侧上下后牙的接触关系为</w:t>
      </w:r>
    </w:p>
    <w:p w14:paraId="17C57AA3">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A：上牙舌尖的颊斜面与下牙颊尖的舌斜面接触</w:t>
      </w:r>
    </w:p>
    <w:p w14:paraId="24AF6F10">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B：上牙舌尖的舌斜面与下牙颊尖的颊斜面接触</w:t>
      </w:r>
    </w:p>
    <w:p w14:paraId="29918BFF">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C：上牙颊尖的舌斜面与下牙颊尖的颊斜面接触</w:t>
      </w:r>
    </w:p>
    <w:p w14:paraId="49FB5ED4">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D：上牙颊尖的舌斜面与下牙颊尖的舌斜面接触</w:t>
      </w:r>
    </w:p>
    <w:p w14:paraId="66E928E3">
      <w:pPr>
        <w:widowControl/>
        <w:numPr>
          <w:ilvl w:val="0"/>
          <w:numId w:val="69"/>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E：上牙舌尖的颊斜面与下牙舌尖的舌斜面接触</w:t>
      </w:r>
    </w:p>
    <w:p w14:paraId="0093A6F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2DA97E7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答案解析：侧方咀嚼时,工作侧的工作斜面为下牙颊尖的颊斜面和上牙颊尖的舌斜面,及下牙舌尖的颊斜面和上牙舌尖的舌斜面。</w:t>
      </w:r>
    </w:p>
    <w:p w14:paraId="39480C1A">
      <w:pPr>
        <w:widowControl/>
        <w:jc w:val="left"/>
        <w:outlineLvl w:val="5"/>
        <w:rPr>
          <w:rFonts w:hint="eastAsia" w:ascii="Helvetica" w:hAnsi="Helvetica" w:eastAsia="宋体" w:cs="Helvetica"/>
          <w:color w:val="000000"/>
          <w:kern w:val="0"/>
          <w:sz w:val="24"/>
          <w:szCs w:val="24"/>
          <w:lang w:eastAsia="zh-CN"/>
        </w:rPr>
      </w:pPr>
    </w:p>
    <w:p w14:paraId="242E4C5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70：牙列磨耗过度对咀嚼系统的影响中不包括</w:t>
      </w:r>
    </w:p>
    <w:p w14:paraId="12C59782">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A：面下1／3变短</w:t>
      </w:r>
    </w:p>
    <w:p w14:paraId="5467D4C4">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B：咀嚼效率降低</w:t>
      </w:r>
    </w:p>
    <w:p w14:paraId="3B42042C">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C：髁状突前移位</w:t>
      </w:r>
    </w:p>
    <w:p w14:paraId="729D56D4">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D：关节内压力增高</w:t>
      </w:r>
    </w:p>
    <w:p w14:paraId="293FCC96">
      <w:pPr>
        <w:widowControl/>
        <w:numPr>
          <w:ilvl w:val="0"/>
          <w:numId w:val="70"/>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E：肌力加大加快牙列磨耗</w:t>
      </w:r>
    </w:p>
    <w:p w14:paraId="4BA164A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5D036F80">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答案解析：面下1／3变短不属于咀嚼系统的损害。</w:t>
      </w:r>
    </w:p>
    <w:p w14:paraId="01C75928">
      <w:pPr>
        <w:widowControl/>
        <w:jc w:val="left"/>
        <w:outlineLvl w:val="4"/>
        <w:rPr>
          <w:rFonts w:hint="eastAsia" w:ascii="Helvetica" w:hAnsi="Helvetica" w:eastAsia="宋体" w:cs="Helvetica"/>
          <w:color w:val="FF0000"/>
          <w:kern w:val="0"/>
          <w:sz w:val="24"/>
          <w:szCs w:val="24"/>
          <w:lang w:eastAsia="zh-CN"/>
        </w:rPr>
      </w:pPr>
    </w:p>
    <w:p w14:paraId="31BD38C2">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（71~72题共用选项）</w:t>
      </w:r>
    </w:p>
    <w:p w14:paraId="71F0CB52">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A：梯形</w:t>
      </w:r>
    </w:p>
    <w:p w14:paraId="3B8EF89F">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B：卵圆形</w:t>
      </w:r>
    </w:p>
    <w:p w14:paraId="58F325CD">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C：圆三角形</w:t>
      </w:r>
    </w:p>
    <w:p w14:paraId="704DE2D6">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D：扁圆形</w:t>
      </w:r>
    </w:p>
    <w:p w14:paraId="65F06399">
      <w:pPr>
        <w:widowControl/>
        <w:numPr>
          <w:ilvl w:val="0"/>
          <w:numId w:val="71"/>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E：斜方形</w:t>
      </w:r>
    </w:p>
    <w:p w14:paraId="588DF7F8">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71：上颌第一磨牙</w:t>
      </w:r>
      <w:r>
        <w:rPr>
          <w:rFonts w:ascii="Helvetica" w:hAnsi="Helvetica" w:eastAsia="宋体" w:cs="Helvetica"/>
          <w:color w:val="000000"/>
          <w:kern w:val="0"/>
          <w:sz w:val="24"/>
          <w:szCs w:val="24"/>
        </w:rPr>
        <w:drawing>
          <wp:inline distT="0" distB="0" distL="0" distR="0">
            <wp:extent cx="190500" cy="266700"/>
            <wp:effectExtent l="0" t="0" r="0" b="0"/>
            <wp:docPr id="2" name="图片 2" descr="http://statics.jylmdp.com/QUIMG/197736/ce14acc833ff41408ad528fa0835674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tatics.jylmdp.com/QUIMG/197736/ce14acc833ff41408ad528fa0835674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0500" cy="266700"/>
                    </a:xfrm>
                    <a:prstGeom prst="rect">
                      <a:avLst/>
                    </a:prstGeom>
                    <a:noFill/>
                    <a:ln>
                      <a:noFill/>
                    </a:ln>
                  </pic:spPr>
                </pic:pic>
              </a:graphicData>
            </a:graphic>
          </wp:inline>
        </w:drawing>
      </w:r>
      <w:r>
        <w:rPr>
          <w:rFonts w:ascii="Helvetica" w:hAnsi="Helvetica" w:eastAsia="宋体" w:cs="Helvetica"/>
          <w:color w:val="000000"/>
          <w:kern w:val="0"/>
          <w:sz w:val="24"/>
          <w:szCs w:val="24"/>
        </w:rPr>
        <w:t>面似什么形</w:t>
      </w:r>
    </w:p>
    <w:p w14:paraId="60ED956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861F4A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72：下颌第一双尖牙</w:t>
      </w:r>
      <w:r>
        <w:rPr>
          <w:rFonts w:ascii="Helvetica" w:hAnsi="Helvetica" w:eastAsia="宋体" w:cs="Helvetica"/>
          <w:color w:val="000000"/>
          <w:kern w:val="0"/>
          <w:sz w:val="24"/>
          <w:szCs w:val="24"/>
        </w:rPr>
        <w:drawing>
          <wp:inline distT="0" distB="0" distL="0" distR="0">
            <wp:extent cx="190500" cy="266700"/>
            <wp:effectExtent l="0" t="0" r="0" b="0"/>
            <wp:docPr id="1" name="图片 1" descr="http://statics.jylmdp.com/QUIMG/197736/5bb1609d58b84c0580974740e53a96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atics.jylmdp.com/QUIMG/197736/5bb1609d58b84c0580974740e53a96db.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0500" cy="266700"/>
                    </a:xfrm>
                    <a:prstGeom prst="rect">
                      <a:avLst/>
                    </a:prstGeom>
                    <a:noFill/>
                    <a:ln>
                      <a:noFill/>
                    </a:ln>
                  </pic:spPr>
                </pic:pic>
              </a:graphicData>
            </a:graphic>
          </wp:inline>
        </w:drawing>
      </w:r>
      <w:r>
        <w:rPr>
          <w:rFonts w:ascii="Helvetica" w:hAnsi="Helvetica" w:eastAsia="宋体" w:cs="Helvetica"/>
          <w:color w:val="000000"/>
          <w:kern w:val="0"/>
          <w:sz w:val="24"/>
          <w:szCs w:val="24"/>
        </w:rPr>
        <w:t>面似什么形</w:t>
      </w:r>
    </w:p>
    <w:p w14:paraId="439191F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w:t>
      </w:r>
    </w:p>
    <w:p w14:paraId="3B7A2C7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第一磨牙面：呈斜方形（选E）。面的四周由颊边缘嵴、舌边缘嵴、近中边缘嵴和远中边缘嵴组成。近中边缘嵴短而直，远中边缘嵴稍长。近中舌尖最大，其次是近中颊尖、远中颊尖，远中舌尖最小。颊尖较尖锐，是非功能尖；舌尖较圆钝，为功能尖，近中舌尖是上颌第一磨牙的主要功能尖。近中舌尖三角嵴与远中颊尖三角嵴斜形相连形成斜嵴，是上颌第一磨牙的解剖特征。</w:t>
      </w:r>
    </w:p>
    <w:p w14:paraId="029A72C4">
      <w:pPr>
        <w:widowControl/>
        <w:jc w:val="left"/>
        <w:outlineLvl w:val="4"/>
        <w:rPr>
          <w:rFonts w:hint="eastAsia" w:ascii="Helvetica" w:hAnsi="Helvetica" w:eastAsia="宋体" w:cs="Helvetica"/>
          <w:color w:val="FF0000"/>
          <w:kern w:val="0"/>
          <w:sz w:val="24"/>
          <w:szCs w:val="24"/>
          <w:lang w:eastAsia="zh-CN"/>
        </w:rPr>
      </w:pPr>
    </w:p>
    <w:p w14:paraId="1E8467E6">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（73~76题共用选项）</w:t>
      </w:r>
    </w:p>
    <w:p w14:paraId="068D03FD">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A：辅助性正畸治疗</w:t>
      </w:r>
    </w:p>
    <w:p w14:paraId="09B26572">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B：综合性正畸治疗</w:t>
      </w:r>
    </w:p>
    <w:p w14:paraId="0E0BF20E">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C：外科与正畸联合治疗</w:t>
      </w:r>
    </w:p>
    <w:p w14:paraId="59DB2679">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D：功能矫治</w:t>
      </w:r>
    </w:p>
    <w:p w14:paraId="628359EA">
      <w:pPr>
        <w:widowControl/>
        <w:numPr>
          <w:ilvl w:val="0"/>
          <w:numId w:val="72"/>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E：整形治疗</w:t>
      </w:r>
    </w:p>
    <w:p w14:paraId="2530AEC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73：修复前正畸治疗属于</w:t>
      </w:r>
    </w:p>
    <w:p w14:paraId="3CF3DC9B">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69EFAEBC">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74：小范围牙移动是常用的手段</w:t>
      </w:r>
    </w:p>
    <w:p w14:paraId="0FD0E3A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309A1999">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75：与恒牙列初期青少年的矫治类似的是</w:t>
      </w:r>
    </w:p>
    <w:p w14:paraId="22E1E81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3F702EE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76：TMD的矫治属于</w:t>
      </w:r>
    </w:p>
    <w:p w14:paraId="17887261">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24DDD92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辅助性正畸治疗，即通过移动牙齿为其他牙病的控制和恢复口腔功能的治疗提供更为有利的条件，大部分成年人正畸治疗属于这一类的正畸治疗。在成人的辅助性正畸治疗中，最多见的是为修复而进行的正畸牙移动准备冶疗（选A）。例如，有时患者为了修复缺失的后牙，通过正畸治疗，开拓失牙间隙。患者第一磨牙缺失，第二磨牙近中倾斜，造成修复困难，通过种植体支抗，竖直近中倾斜的第二磨牙. 小范围牙移动：牙齿移动范围及距离较小、矫治目的单一、方法简单的单纯牙性畸形的正畸治疗，同修复前正畸治疗一起，均是辅助性正畸治疗的常用手段（选A）。 综合性正畸包括成人牙周病与正畸治疗、成人题下领关节紊乱病与正畸治疗、成人牙周病与正畸治疗。它与恒牙列初期青少年的矫治类似（选B），但需要注意以下内容：适宜进行正畸治疗的牙周根本条件、正畸治疗对牙周病的作用、牙周病正畸治疗中的术前须知、牙周病正畸治疗后的保持。</w:t>
      </w:r>
    </w:p>
    <w:p w14:paraId="486646B6">
      <w:pPr>
        <w:widowControl/>
        <w:jc w:val="left"/>
        <w:outlineLvl w:val="4"/>
        <w:rPr>
          <w:rFonts w:hint="eastAsia" w:ascii="Helvetica" w:hAnsi="Helvetica" w:eastAsia="宋体" w:cs="Helvetica"/>
          <w:color w:val="FF0000"/>
          <w:kern w:val="0"/>
          <w:sz w:val="24"/>
          <w:szCs w:val="24"/>
          <w:lang w:eastAsia="zh-CN"/>
        </w:rPr>
      </w:pPr>
    </w:p>
    <w:p w14:paraId="42BA19EE">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（77~79题共用选项）</w:t>
      </w:r>
    </w:p>
    <w:p w14:paraId="1E340D0A">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A：与主根管平行的根管分支</w:t>
      </w:r>
    </w:p>
    <w:p w14:paraId="673011C1">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B：与主根管成直角走行，贯穿牙本质和牙骨质的根管的细小分支</w:t>
      </w:r>
    </w:p>
    <w:p w14:paraId="65277104">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C：根管在根尖分散的细小分支</w:t>
      </w:r>
    </w:p>
    <w:p w14:paraId="68A4F520">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D：在单根的两个根管之间相交通的联络侧支</w:t>
      </w:r>
    </w:p>
    <w:p w14:paraId="67828A6E">
      <w:pPr>
        <w:widowControl/>
        <w:numPr>
          <w:ilvl w:val="0"/>
          <w:numId w:val="73"/>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E：从髓室底发出至根分歧处的管道</w:t>
      </w:r>
    </w:p>
    <w:p w14:paraId="36B9BF1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77：副根管指的是</w:t>
      </w:r>
    </w:p>
    <w:p w14:paraId="21E62039">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6A76A824">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78：根管侧支指的是</w:t>
      </w:r>
    </w:p>
    <w:p w14:paraId="34BE6D3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494DAF6">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79：根尖分歧指的是</w:t>
      </w:r>
    </w:p>
    <w:p w14:paraId="402007B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579C0A3">
      <w:pPr>
        <w:widowControl/>
        <w:jc w:val="left"/>
        <w:outlineLvl w:val="4"/>
        <w:rPr>
          <w:rFonts w:hint="eastAsia" w:ascii="Helvetica" w:hAnsi="Helvetica" w:eastAsia="宋体" w:cs="Helvetica"/>
          <w:color w:val="FF0000"/>
          <w:kern w:val="0"/>
          <w:sz w:val="24"/>
          <w:szCs w:val="24"/>
          <w:lang w:eastAsia="zh-CN"/>
        </w:rPr>
      </w:pPr>
    </w:p>
    <w:p w14:paraId="6BBB965A">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（80~81题共用选项）</w:t>
      </w:r>
    </w:p>
    <w:p w14:paraId="3B690098">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A：颈浅筋膜</w:t>
      </w:r>
    </w:p>
    <w:p w14:paraId="56452A84">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B：颈深筋膜浅层</w:t>
      </w:r>
    </w:p>
    <w:p w14:paraId="1F02F8F1">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C：颈深筋膜中层</w:t>
      </w:r>
    </w:p>
    <w:p w14:paraId="20FE48E0">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D：颈脏器筋膜</w:t>
      </w:r>
    </w:p>
    <w:p w14:paraId="3F2570C6">
      <w:pPr>
        <w:widowControl/>
        <w:numPr>
          <w:ilvl w:val="0"/>
          <w:numId w:val="74"/>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E：颈深筋膜深层</w:t>
      </w:r>
    </w:p>
    <w:p w14:paraId="66C05B21">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80：颈阔肌在</w:t>
      </w:r>
    </w:p>
    <w:p w14:paraId="0446D37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653276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81：包被颌下腺、胸锁乳突肌及斜方肌的是</w:t>
      </w:r>
    </w:p>
    <w:p w14:paraId="5B90F2D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74833684">
      <w:pPr>
        <w:widowControl/>
        <w:jc w:val="left"/>
        <w:outlineLvl w:val="4"/>
        <w:rPr>
          <w:rFonts w:hint="eastAsia" w:ascii="Helvetica" w:hAnsi="Helvetica" w:eastAsia="宋体" w:cs="Helvetica"/>
          <w:color w:val="FF0000"/>
          <w:kern w:val="0"/>
          <w:sz w:val="24"/>
          <w:szCs w:val="24"/>
          <w:lang w:eastAsia="zh-CN"/>
        </w:rPr>
      </w:pPr>
    </w:p>
    <w:p w14:paraId="0AB7C5E4">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（82~84题共用选项）</w:t>
      </w:r>
    </w:p>
    <w:p w14:paraId="2F4DA840">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A：癌前病变</w:t>
      </w:r>
    </w:p>
    <w:p w14:paraId="43DD4CAA">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B：癌前病损</w:t>
      </w:r>
    </w:p>
    <w:p w14:paraId="26C9904C">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C：大疱性病损</w:t>
      </w:r>
    </w:p>
    <w:p w14:paraId="092BDF50">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D：溃疡性病损</w:t>
      </w:r>
    </w:p>
    <w:p w14:paraId="51512A4C">
      <w:pPr>
        <w:widowControl/>
        <w:numPr>
          <w:ilvl w:val="0"/>
          <w:numId w:val="75"/>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E：肉芽肿性病损</w:t>
      </w:r>
    </w:p>
    <w:p w14:paraId="3238908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82：口腔黏膜红斑属于</w:t>
      </w:r>
    </w:p>
    <w:p w14:paraId="681E1D4F">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99F41C0">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83：口腔黏膜扁平苔藓</w:t>
      </w:r>
    </w:p>
    <w:p w14:paraId="5F7AA49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正确答案：B</w:t>
      </w:r>
    </w:p>
    <w:p w14:paraId="36F38EB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84：口腔黏膜疣状白斑</w:t>
      </w:r>
    </w:p>
    <w:p w14:paraId="3F72BFA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1206A78">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从临床及病理学角度分析，口腔癌前病变包括白斑、红斑及增殖性疣状白斑；口腔癌前病损有多种，包括常见的扁平苔藓、慢性盘状红斑狼疮、口腔黏膜下纤维化等；口腔大疱性病损常见的为天疱疮、良性黏膜类天疱疮等；口腔溃疡性病损最常见者为复发性阿弗他溃疡；口腔常见肉芽肿性病损如溃疡、结节病、韦格纳肉芽肿等。 口腔红斑（oral erythroplakia），是口腔黏膜上出现鲜红色、天鹅绒样斑块，在临床和组织病理学上不能诊断为其他疾病的一种口腔黏膜斑纹类疾病。较少见，属于癌前病变，预后不良，多见于中年男性，应与局部感染所致的炎性充血鉴别。</w:t>
      </w:r>
    </w:p>
    <w:p w14:paraId="5EE8F9F1">
      <w:pPr>
        <w:widowControl/>
        <w:jc w:val="left"/>
        <w:outlineLvl w:val="4"/>
        <w:rPr>
          <w:rFonts w:hint="eastAsia" w:ascii="Helvetica" w:hAnsi="Helvetica" w:eastAsia="宋体" w:cs="Helvetica"/>
          <w:color w:val="FF0000"/>
          <w:kern w:val="0"/>
          <w:sz w:val="24"/>
          <w:szCs w:val="24"/>
          <w:lang w:eastAsia="zh-CN"/>
        </w:rPr>
      </w:pPr>
    </w:p>
    <w:p w14:paraId="2D0C4A8E">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（85~87题共用选项）</w:t>
      </w:r>
    </w:p>
    <w:p w14:paraId="04327A7C">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A：棘层松解</w:t>
      </w:r>
    </w:p>
    <w:p w14:paraId="328D7381">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B：棘层增生</w:t>
      </w:r>
    </w:p>
    <w:p w14:paraId="1D6274D2">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C：溃疡</w:t>
      </w:r>
    </w:p>
    <w:p w14:paraId="1140D84E">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D：角化异常</w:t>
      </w:r>
    </w:p>
    <w:p w14:paraId="00C4D02D">
      <w:pPr>
        <w:widowControl/>
        <w:numPr>
          <w:ilvl w:val="0"/>
          <w:numId w:val="76"/>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E：基底细胞液化变性</w:t>
      </w:r>
    </w:p>
    <w:p w14:paraId="3223308D">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85：上皮异常增生的表现是</w:t>
      </w:r>
    </w:p>
    <w:p w14:paraId="67D231DC">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5185978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86：寻常性天疱疮的表现是</w:t>
      </w:r>
    </w:p>
    <w:p w14:paraId="093517F7">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1169B9E5">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87：扁平苔藓的表现是</w:t>
      </w:r>
    </w:p>
    <w:p w14:paraId="6AE3182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3E0C96F4">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答案解析：上皮异常增生可发生以下变化：</w:t>
      </w:r>
      <w:r>
        <w:rPr>
          <w:rFonts w:hint="eastAsia" w:ascii="微软雅黑" w:hAnsi="微软雅黑" w:eastAsia="微软雅黑" w:cs="微软雅黑"/>
          <w:color w:val="999999"/>
          <w:kern w:val="0"/>
          <w:sz w:val="18"/>
          <w:szCs w:val="18"/>
        </w:rPr>
        <w:t>①</w:t>
      </w:r>
      <w:r>
        <w:rPr>
          <w:rFonts w:ascii="Helvetica" w:hAnsi="Helvetica" w:eastAsia="宋体" w:cs="Helvetica"/>
          <w:color w:val="999999"/>
          <w:kern w:val="0"/>
          <w:sz w:val="18"/>
          <w:szCs w:val="18"/>
        </w:rPr>
        <w:t>上皮基底细胞极性消失；</w:t>
      </w:r>
      <w:r>
        <w:rPr>
          <w:rFonts w:hint="eastAsia" w:ascii="微软雅黑" w:hAnsi="微软雅黑" w:eastAsia="微软雅黑" w:cs="微软雅黑"/>
          <w:color w:val="999999"/>
          <w:kern w:val="0"/>
          <w:sz w:val="18"/>
          <w:szCs w:val="18"/>
        </w:rPr>
        <w:t>②</w:t>
      </w:r>
      <w:r>
        <w:rPr>
          <w:rFonts w:ascii="Helvetica" w:hAnsi="Helvetica" w:eastAsia="宋体" w:cs="Helvetica"/>
          <w:color w:val="999999"/>
          <w:kern w:val="0"/>
          <w:sz w:val="18"/>
          <w:szCs w:val="18"/>
        </w:rPr>
        <w:t>出现一层以上的基底样细胞；</w:t>
      </w:r>
      <w:r>
        <w:rPr>
          <w:rFonts w:hint="eastAsia" w:ascii="微软雅黑" w:hAnsi="微软雅黑" w:eastAsia="微软雅黑" w:cs="微软雅黑"/>
          <w:color w:val="999999"/>
          <w:kern w:val="0"/>
          <w:sz w:val="18"/>
          <w:szCs w:val="18"/>
        </w:rPr>
        <w:t>③</w:t>
      </w:r>
      <w:r>
        <w:rPr>
          <w:rFonts w:ascii="Helvetica" w:hAnsi="Helvetica" w:eastAsia="宋体" w:cs="Helvetica"/>
          <w:color w:val="999999"/>
          <w:kern w:val="0"/>
          <w:sz w:val="18"/>
          <w:szCs w:val="18"/>
        </w:rPr>
        <w:t>核浆比例增加；</w:t>
      </w:r>
      <w:r>
        <w:rPr>
          <w:rFonts w:hint="eastAsia" w:ascii="微软雅黑" w:hAnsi="微软雅黑" w:eastAsia="微软雅黑" w:cs="微软雅黑"/>
          <w:color w:val="999999"/>
          <w:kern w:val="0"/>
          <w:sz w:val="18"/>
          <w:szCs w:val="18"/>
        </w:rPr>
        <w:t>④</w:t>
      </w:r>
      <w:r>
        <w:rPr>
          <w:rFonts w:ascii="Helvetica" w:hAnsi="Helvetica" w:eastAsia="宋体" w:cs="Helvetica"/>
          <w:color w:val="999999"/>
          <w:kern w:val="0"/>
          <w:sz w:val="18"/>
          <w:szCs w:val="18"/>
        </w:rPr>
        <w:t>上皮钉突呈滴状；</w:t>
      </w:r>
      <w:r>
        <w:rPr>
          <w:rFonts w:hint="eastAsia" w:ascii="微软雅黑" w:hAnsi="微软雅黑" w:eastAsia="微软雅黑" w:cs="微软雅黑"/>
          <w:color w:val="999999"/>
          <w:kern w:val="0"/>
          <w:sz w:val="18"/>
          <w:szCs w:val="18"/>
        </w:rPr>
        <w:t>⑤</w:t>
      </w:r>
      <w:r>
        <w:rPr>
          <w:rFonts w:ascii="Helvetica" w:hAnsi="Helvetica" w:eastAsia="宋体" w:cs="Helvetica"/>
          <w:color w:val="999999"/>
          <w:kern w:val="0"/>
          <w:sz w:val="18"/>
          <w:szCs w:val="18"/>
        </w:rPr>
        <w:t>上皮层次紊乱；</w:t>
      </w:r>
      <w:r>
        <w:rPr>
          <w:rFonts w:hint="eastAsia" w:ascii="微软雅黑" w:hAnsi="微软雅黑" w:eastAsia="微软雅黑" w:cs="微软雅黑"/>
          <w:color w:val="999999"/>
          <w:kern w:val="0"/>
          <w:sz w:val="18"/>
          <w:szCs w:val="18"/>
        </w:rPr>
        <w:t>⑥</w:t>
      </w:r>
      <w:r>
        <w:rPr>
          <w:rFonts w:ascii="Helvetica" w:hAnsi="Helvetica" w:eastAsia="宋体" w:cs="Helvetica"/>
          <w:color w:val="999999"/>
          <w:kern w:val="0"/>
          <w:sz w:val="18"/>
          <w:szCs w:val="18"/>
        </w:rPr>
        <w:t>有丝分裂相增加，可见少数异常有丝分裂；</w:t>
      </w:r>
      <w:r>
        <w:rPr>
          <w:rFonts w:hint="eastAsia" w:ascii="微软雅黑" w:hAnsi="微软雅黑" w:eastAsia="微软雅黑" w:cs="微软雅黑"/>
          <w:color w:val="999999"/>
          <w:kern w:val="0"/>
          <w:sz w:val="18"/>
          <w:szCs w:val="18"/>
        </w:rPr>
        <w:t>⑦</w:t>
      </w:r>
      <w:r>
        <w:rPr>
          <w:rFonts w:ascii="Helvetica" w:hAnsi="Helvetica" w:eastAsia="宋体" w:cs="Helvetica"/>
          <w:color w:val="999999"/>
          <w:kern w:val="0"/>
          <w:sz w:val="18"/>
          <w:szCs w:val="18"/>
        </w:rPr>
        <w:t>上皮浅表1／2出现有丝分裂；</w:t>
      </w:r>
      <w:r>
        <w:rPr>
          <w:rFonts w:hint="eastAsia" w:ascii="微软雅黑" w:hAnsi="微软雅黑" w:eastAsia="微软雅黑" w:cs="微软雅黑"/>
          <w:color w:val="999999"/>
          <w:kern w:val="0"/>
          <w:sz w:val="18"/>
          <w:szCs w:val="18"/>
        </w:rPr>
        <w:t>⑧</w:t>
      </w:r>
      <w:r>
        <w:rPr>
          <w:rFonts w:ascii="Helvetica" w:hAnsi="Helvetica" w:eastAsia="宋体" w:cs="Helvetica"/>
          <w:color w:val="999999"/>
          <w:kern w:val="0"/>
          <w:sz w:val="18"/>
          <w:szCs w:val="18"/>
        </w:rPr>
        <w:t>细胞多形性；</w:t>
      </w:r>
      <w:r>
        <w:rPr>
          <w:rFonts w:hint="eastAsia" w:ascii="微软雅黑" w:hAnsi="微软雅黑" w:eastAsia="微软雅黑" w:cs="微软雅黑"/>
          <w:color w:val="999999"/>
          <w:kern w:val="0"/>
          <w:sz w:val="18"/>
          <w:szCs w:val="18"/>
        </w:rPr>
        <w:t>⑨</w:t>
      </w:r>
      <w:r>
        <w:rPr>
          <w:rFonts w:ascii="Helvetica" w:hAnsi="Helvetica" w:eastAsia="宋体" w:cs="Helvetica"/>
          <w:color w:val="999999"/>
          <w:kern w:val="0"/>
          <w:sz w:val="18"/>
          <w:szCs w:val="18"/>
        </w:rPr>
        <w:t>细胞核浓染；</w:t>
      </w:r>
      <w:r>
        <w:rPr>
          <w:rFonts w:hint="eastAsia" w:ascii="微软雅黑" w:hAnsi="微软雅黑" w:eastAsia="微软雅黑" w:cs="微软雅黑"/>
          <w:color w:val="999999"/>
          <w:kern w:val="0"/>
          <w:sz w:val="18"/>
          <w:szCs w:val="18"/>
        </w:rPr>
        <w:t>⑩</w:t>
      </w:r>
      <w:r>
        <w:rPr>
          <w:rFonts w:ascii="Helvetica" w:hAnsi="Helvetica" w:eastAsia="宋体" w:cs="Helvetica"/>
          <w:color w:val="999999"/>
          <w:kern w:val="0"/>
          <w:sz w:val="18"/>
          <w:szCs w:val="18"/>
        </w:rPr>
        <w:t>核仁增大；</w:t>
      </w:r>
      <w:r>
        <w:rPr>
          <w:rFonts w:hint="eastAsia" w:ascii="微软雅黑" w:hAnsi="微软雅黑" w:eastAsia="微软雅黑" w:cs="微软雅黑"/>
          <w:color w:val="999999"/>
          <w:kern w:val="0"/>
          <w:sz w:val="18"/>
          <w:szCs w:val="18"/>
        </w:rPr>
        <w:t>⑩</w:t>
      </w:r>
      <w:r>
        <w:rPr>
          <w:rFonts w:ascii="Helvetica" w:hAnsi="Helvetica" w:eastAsia="宋体" w:cs="Helvetica"/>
          <w:color w:val="999999"/>
          <w:kern w:val="0"/>
          <w:sz w:val="18"/>
          <w:szCs w:val="18"/>
        </w:rPr>
        <w:t>细胞黏着力下降；</w:t>
      </w:r>
      <w:r>
        <w:rPr>
          <w:rFonts w:hint="eastAsia" w:ascii="微软雅黑" w:hAnsi="微软雅黑" w:eastAsia="微软雅黑" w:cs="微软雅黑"/>
          <w:color w:val="999999"/>
          <w:kern w:val="0"/>
          <w:sz w:val="18"/>
          <w:szCs w:val="18"/>
        </w:rPr>
        <w:t>⑩</w:t>
      </w:r>
      <w:r>
        <w:rPr>
          <w:rFonts w:ascii="Helvetica" w:hAnsi="Helvetica" w:eastAsia="宋体" w:cs="Helvetica"/>
          <w:color w:val="999999"/>
          <w:kern w:val="0"/>
          <w:sz w:val="18"/>
          <w:szCs w:val="18"/>
        </w:rPr>
        <w:t>在棘细胞层中单个或成团细胞角化。2.天疱疮最主要的病理变化是棘层松解所致的棘细胞中间的上皮内疱形成，疱的基底部是上皮的基底层，因此在疱破溃后此区域的表面尚有基底层细胞覆盖，临床上称糜烂面。3.口腔扁平苔藓的基本病理变化是上皮过度角化(以不全角化为主)，上皮基底细胞液化变性，固有层沿上皮淋巴细胞浸润带。此浸润带是与其他口腔黏膜病相鉴别的重要参考，如慢性盘状红斑狼疮的上皮改变与扁平苔藓相似，但固有层的炎症细胞浸润不是带状。 天疱疮最主要的病理变化是棘层松解所致的棘细胞中间的上皮内疱形成，疱的基底部是上皮的基底层，因此在疱破溃后此区域的表面尚有基底层细胞覆盖，临床上称糜烂面。</w:t>
      </w:r>
    </w:p>
    <w:p w14:paraId="66726173">
      <w:pPr>
        <w:widowControl/>
        <w:jc w:val="left"/>
        <w:outlineLvl w:val="4"/>
        <w:rPr>
          <w:rFonts w:hint="eastAsia" w:ascii="Helvetica" w:hAnsi="Helvetica" w:eastAsia="宋体" w:cs="Helvetica"/>
          <w:color w:val="FF0000"/>
          <w:kern w:val="0"/>
          <w:sz w:val="24"/>
          <w:szCs w:val="24"/>
          <w:lang w:eastAsia="zh-CN"/>
        </w:rPr>
      </w:pPr>
    </w:p>
    <w:p w14:paraId="6334CF24">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（88~90题共用选项）</w:t>
      </w:r>
    </w:p>
    <w:p w14:paraId="49E50592">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A：上颌第一前磨牙</w:t>
      </w:r>
    </w:p>
    <w:p w14:paraId="4AA962CE">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B：上颌第二前磨牙</w:t>
      </w:r>
    </w:p>
    <w:p w14:paraId="5A9520C5">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C：上颌第一磨牙</w:t>
      </w:r>
    </w:p>
    <w:p w14:paraId="4B7E1BC6">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D：下颌第一前磨牙</w:t>
      </w:r>
    </w:p>
    <w:p w14:paraId="701108B5">
      <w:pPr>
        <w:widowControl/>
        <w:numPr>
          <w:ilvl w:val="0"/>
          <w:numId w:val="77"/>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E：下颌第二前磨牙</w:t>
      </w:r>
    </w:p>
    <w:p w14:paraId="1AAA484F">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88：近中舌尖舌侧面有第五牙尖的牙是</w:t>
      </w:r>
    </w:p>
    <w:p w14:paraId="0ECCA21A">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正确答案：C</w:t>
      </w:r>
    </w:p>
    <w:p w14:paraId="7943052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89：近中邻面近颈部有凹陷的牙是</w:t>
      </w:r>
    </w:p>
    <w:p w14:paraId="338717E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正确答案：A</w:t>
      </w:r>
    </w:p>
    <w:p w14:paraId="015D13D2">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90：颊尖特高的牙是</w:t>
      </w:r>
    </w:p>
    <w:p w14:paraId="7D96E356">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正确答案：D</w:t>
      </w:r>
    </w:p>
    <w:p w14:paraId="14ED0135">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答案解析：上颌第一磨牙近中舌尖的舌侧有时可见第五牙尖。2.上颌第一前磨牙邻面呈四边形，颈部最宽。近中面近颈部凹陷，有近中沟。3.下颌第一前磨牙的舌尖特低，颊尖特高且位于牙体长轴线上，故舌侧髓角特别短小，颊侧髓角高而位于牙冠中份。</w:t>
      </w:r>
    </w:p>
    <w:p w14:paraId="5E79A400">
      <w:pPr>
        <w:widowControl/>
        <w:jc w:val="left"/>
        <w:outlineLvl w:val="4"/>
        <w:rPr>
          <w:rFonts w:hint="eastAsia" w:ascii="Helvetica" w:hAnsi="Helvetica" w:eastAsia="宋体" w:cs="Helvetica"/>
          <w:color w:val="FF0000"/>
          <w:kern w:val="0"/>
          <w:sz w:val="24"/>
          <w:szCs w:val="24"/>
          <w:lang w:eastAsia="zh-CN"/>
        </w:rPr>
      </w:pPr>
    </w:p>
    <w:p w14:paraId="6A4D047D">
      <w:pPr>
        <w:widowControl/>
        <w:jc w:val="left"/>
        <w:outlineLvl w:val="4"/>
        <w:rPr>
          <w:rFonts w:ascii="Helvetica" w:hAnsi="Helvetica" w:eastAsia="宋体" w:cs="Helvetica"/>
          <w:color w:val="FF0000"/>
          <w:kern w:val="0"/>
          <w:sz w:val="24"/>
          <w:szCs w:val="24"/>
        </w:rPr>
      </w:pPr>
      <w:r>
        <w:rPr>
          <w:rFonts w:ascii="Helvetica" w:hAnsi="Helvetica" w:eastAsia="宋体" w:cs="Helvetica"/>
          <w:color w:val="FF0000"/>
          <w:kern w:val="0"/>
          <w:sz w:val="24"/>
          <w:szCs w:val="24"/>
        </w:rPr>
        <w:t>（91~92题共用选项）</w:t>
      </w:r>
    </w:p>
    <w:p w14:paraId="7F534057">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A：20%多聚甲醛糊</w:t>
      </w:r>
    </w:p>
    <w:p w14:paraId="6EC8E3FB">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B：氧化锌丁香油糊</w:t>
      </w:r>
    </w:p>
    <w:p w14:paraId="4C8C89F3">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C：碘仿糊</w:t>
      </w:r>
    </w:p>
    <w:p w14:paraId="2975DE2A">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D：30%多聚甲醛糊</w:t>
      </w:r>
    </w:p>
    <w:p w14:paraId="215A14D0">
      <w:pPr>
        <w:widowControl/>
        <w:numPr>
          <w:ilvl w:val="0"/>
          <w:numId w:val="78"/>
        </w:numPr>
        <w:ind w:left="150" w:right="150"/>
        <w:jc w:val="left"/>
        <w:rPr>
          <w:rFonts w:ascii="Helvetica" w:hAnsi="Helvetica" w:eastAsia="宋体" w:cs="Helvetica"/>
          <w:color w:val="000000"/>
          <w:kern w:val="0"/>
          <w:szCs w:val="21"/>
        </w:rPr>
      </w:pPr>
      <w:r>
        <w:rPr>
          <w:rFonts w:ascii="Helvetica" w:hAnsi="Helvetica" w:eastAsia="宋体" w:cs="Helvetica"/>
          <w:color w:val="000000"/>
          <w:kern w:val="0"/>
          <w:szCs w:val="21"/>
        </w:rPr>
        <w:t>E：氢氧化钙糊</w:t>
      </w:r>
    </w:p>
    <w:p w14:paraId="6601E34A">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91：用于直接盖髓的药剂是</w:t>
      </w:r>
    </w:p>
    <w:p w14:paraId="1F588622">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27106567">
      <w:pPr>
        <w:widowControl/>
        <w:jc w:val="left"/>
        <w:outlineLvl w:val="5"/>
        <w:rPr>
          <w:rFonts w:ascii="Helvetica" w:hAnsi="Helvetica" w:eastAsia="宋体" w:cs="Helvetica"/>
          <w:color w:val="000000"/>
          <w:kern w:val="0"/>
          <w:sz w:val="24"/>
          <w:szCs w:val="24"/>
        </w:rPr>
      </w:pPr>
      <w:r>
        <w:rPr>
          <w:rFonts w:ascii="Helvetica" w:hAnsi="Helvetica" w:eastAsia="宋体" w:cs="Helvetica"/>
          <w:color w:val="000000"/>
          <w:kern w:val="0"/>
          <w:sz w:val="24"/>
          <w:szCs w:val="24"/>
        </w:rPr>
        <w:t>92：用于根尖诱导形成术的药剂是</w:t>
      </w:r>
    </w:p>
    <w:p w14:paraId="0DCAD723">
      <w:pPr>
        <w:widowControl/>
        <w:jc w:val="left"/>
        <w:rPr>
          <w:rFonts w:ascii="Helvetica" w:hAnsi="Helvetica" w:eastAsia="宋体" w:cs="Helvetica"/>
          <w:color w:val="999999"/>
          <w:kern w:val="0"/>
          <w:sz w:val="18"/>
          <w:szCs w:val="18"/>
        </w:rPr>
      </w:pPr>
      <w:r>
        <w:rPr>
          <w:rFonts w:ascii="Helvetica" w:hAnsi="Helvetica" w:eastAsia="宋体" w:cs="Helvetica"/>
          <w:color w:val="999999"/>
          <w:kern w:val="0"/>
          <w:sz w:val="18"/>
          <w:szCs w:val="18"/>
        </w:rPr>
        <w:t>正确答案：E</w:t>
      </w:r>
    </w:p>
    <w:p w14:paraId="4D26DEE9">
      <w:pPr>
        <w:widowControl/>
        <w:jc w:val="left"/>
        <w:rPr>
          <w:rFonts w:ascii="Helvetica" w:hAnsi="Helvetica" w:eastAsia="宋体" w:cs="Helvetica"/>
          <w:color w:val="999999"/>
          <w:kern w:val="0"/>
          <w:sz w:val="18"/>
          <w:szCs w:val="18"/>
        </w:rPr>
      </w:pPr>
      <w:bookmarkStart w:id="0" w:name="_GoBack"/>
      <w:r>
        <w:rPr>
          <w:rFonts w:ascii="Helvetica" w:hAnsi="Helvetica" w:eastAsia="宋体" w:cs="Helvetica"/>
          <w:color w:val="999999"/>
          <w:kern w:val="0"/>
          <w:sz w:val="18"/>
          <w:szCs w:val="18"/>
        </w:rPr>
        <w:t>答案解析：</w:t>
      </w:r>
      <w:bookmarkEnd w:id="0"/>
      <w:r>
        <w:rPr>
          <w:rFonts w:ascii="Helvetica" w:hAnsi="Helvetica" w:eastAsia="宋体" w:cs="Helvetica"/>
          <w:color w:val="999999"/>
          <w:kern w:val="0"/>
          <w:sz w:val="18"/>
          <w:szCs w:val="18"/>
        </w:rPr>
        <w:t>氢氧化钙强碱性，pH为9～12，可中和炎症的酸性产物，利于消炎和减轻疼痛；有一定的抗菌作用；激活碱性磷酸酶而促进硬组织的形成，常用于直接盖髓。2.氢氧化钙是根尖诱导成形的首选药。</w:t>
      </w:r>
    </w:p>
    <w:p w14:paraId="1616F2C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A711A5"/>
    <w:multiLevelType w:val="multilevel"/>
    <w:tmpl w:val="05A711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9A7681"/>
    <w:multiLevelType w:val="multilevel"/>
    <w:tmpl w:val="069A7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A977654"/>
    <w:multiLevelType w:val="multilevel"/>
    <w:tmpl w:val="0A9776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8C6F15"/>
    <w:multiLevelType w:val="multilevel"/>
    <w:tmpl w:val="108C6F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5372303"/>
    <w:multiLevelType w:val="multilevel"/>
    <w:tmpl w:val="153723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69B65F0"/>
    <w:multiLevelType w:val="multilevel"/>
    <w:tmpl w:val="169B65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7D452B2"/>
    <w:multiLevelType w:val="multilevel"/>
    <w:tmpl w:val="17D452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1808EC"/>
    <w:multiLevelType w:val="multilevel"/>
    <w:tmpl w:val="181808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8342F5C"/>
    <w:multiLevelType w:val="multilevel"/>
    <w:tmpl w:val="18342F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8372977"/>
    <w:multiLevelType w:val="multilevel"/>
    <w:tmpl w:val="183729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A5014B4"/>
    <w:multiLevelType w:val="multilevel"/>
    <w:tmpl w:val="1A501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DE649A6"/>
    <w:multiLevelType w:val="multilevel"/>
    <w:tmpl w:val="1DE649A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F535B05"/>
    <w:multiLevelType w:val="multilevel"/>
    <w:tmpl w:val="1F535B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0AF1C64"/>
    <w:multiLevelType w:val="multilevel"/>
    <w:tmpl w:val="20AF1C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1EB62B3"/>
    <w:multiLevelType w:val="multilevel"/>
    <w:tmpl w:val="21EB62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39551BB"/>
    <w:multiLevelType w:val="multilevel"/>
    <w:tmpl w:val="239551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4187462"/>
    <w:multiLevelType w:val="multilevel"/>
    <w:tmpl w:val="241874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8BB519E"/>
    <w:multiLevelType w:val="multilevel"/>
    <w:tmpl w:val="28BB51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C49364E"/>
    <w:multiLevelType w:val="multilevel"/>
    <w:tmpl w:val="2C4936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FA90FFD"/>
    <w:multiLevelType w:val="multilevel"/>
    <w:tmpl w:val="2FA90F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0352BC4"/>
    <w:multiLevelType w:val="multilevel"/>
    <w:tmpl w:val="30352B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31E42B18"/>
    <w:multiLevelType w:val="multilevel"/>
    <w:tmpl w:val="31E42B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31ED0D9C"/>
    <w:multiLevelType w:val="multilevel"/>
    <w:tmpl w:val="31ED0D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5203C71"/>
    <w:multiLevelType w:val="multilevel"/>
    <w:tmpl w:val="35203C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5E553B5"/>
    <w:multiLevelType w:val="multilevel"/>
    <w:tmpl w:val="35E553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60E72F4"/>
    <w:multiLevelType w:val="multilevel"/>
    <w:tmpl w:val="360E72F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6D556C4"/>
    <w:multiLevelType w:val="multilevel"/>
    <w:tmpl w:val="36D556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821119C"/>
    <w:multiLevelType w:val="multilevel"/>
    <w:tmpl w:val="382111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9180DA4"/>
    <w:multiLevelType w:val="multilevel"/>
    <w:tmpl w:val="39180D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BB70D8C"/>
    <w:multiLevelType w:val="multilevel"/>
    <w:tmpl w:val="3BB70D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C3800E6"/>
    <w:multiLevelType w:val="multilevel"/>
    <w:tmpl w:val="3C3800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D262D4F"/>
    <w:multiLevelType w:val="multilevel"/>
    <w:tmpl w:val="3D262D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05E29D5"/>
    <w:multiLevelType w:val="multilevel"/>
    <w:tmpl w:val="405E29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2DB0FEC"/>
    <w:multiLevelType w:val="multilevel"/>
    <w:tmpl w:val="42DB0F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463405EF"/>
    <w:multiLevelType w:val="multilevel"/>
    <w:tmpl w:val="463405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48BC1C06"/>
    <w:multiLevelType w:val="multilevel"/>
    <w:tmpl w:val="48BC1C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92F4BC6"/>
    <w:multiLevelType w:val="multilevel"/>
    <w:tmpl w:val="492F4B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B0B3C69"/>
    <w:multiLevelType w:val="multilevel"/>
    <w:tmpl w:val="4B0B3C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B751BD5"/>
    <w:multiLevelType w:val="multilevel"/>
    <w:tmpl w:val="4B751B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BC5163A"/>
    <w:multiLevelType w:val="multilevel"/>
    <w:tmpl w:val="4BC516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ECD54C2"/>
    <w:multiLevelType w:val="multilevel"/>
    <w:tmpl w:val="4ECD54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F7F7A00"/>
    <w:multiLevelType w:val="multilevel"/>
    <w:tmpl w:val="4F7F7A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F9D7A98"/>
    <w:multiLevelType w:val="multilevel"/>
    <w:tmpl w:val="4F9D7A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502C6AE2"/>
    <w:multiLevelType w:val="multilevel"/>
    <w:tmpl w:val="502C6A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511B3D05"/>
    <w:multiLevelType w:val="multilevel"/>
    <w:tmpl w:val="511B3D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1C64DFA"/>
    <w:multiLevelType w:val="multilevel"/>
    <w:tmpl w:val="51C64D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2BE1689"/>
    <w:multiLevelType w:val="multilevel"/>
    <w:tmpl w:val="52BE16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2E86212"/>
    <w:multiLevelType w:val="multilevel"/>
    <w:tmpl w:val="52E862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2E9758E"/>
    <w:multiLevelType w:val="multilevel"/>
    <w:tmpl w:val="52E975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70F1800"/>
    <w:multiLevelType w:val="multilevel"/>
    <w:tmpl w:val="570F18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78D77CB"/>
    <w:multiLevelType w:val="multilevel"/>
    <w:tmpl w:val="578D77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7A34BB7"/>
    <w:multiLevelType w:val="multilevel"/>
    <w:tmpl w:val="57A34B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82670A9"/>
    <w:multiLevelType w:val="multilevel"/>
    <w:tmpl w:val="582670A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9304947"/>
    <w:multiLevelType w:val="multilevel"/>
    <w:tmpl w:val="593049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C51537A"/>
    <w:multiLevelType w:val="multilevel"/>
    <w:tmpl w:val="5C5153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CAE537B"/>
    <w:multiLevelType w:val="multilevel"/>
    <w:tmpl w:val="5CAE53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5CD40D29"/>
    <w:multiLevelType w:val="multilevel"/>
    <w:tmpl w:val="5CD40D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5CF270FF"/>
    <w:multiLevelType w:val="multilevel"/>
    <w:tmpl w:val="5CF270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5E064EA7"/>
    <w:multiLevelType w:val="multilevel"/>
    <w:tmpl w:val="5E064E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6452D76"/>
    <w:multiLevelType w:val="multilevel"/>
    <w:tmpl w:val="66452D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6E70463"/>
    <w:multiLevelType w:val="multilevel"/>
    <w:tmpl w:val="66E704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68140621"/>
    <w:multiLevelType w:val="multilevel"/>
    <w:tmpl w:val="681406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69286F5A"/>
    <w:multiLevelType w:val="multilevel"/>
    <w:tmpl w:val="69286F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A852F55"/>
    <w:multiLevelType w:val="multilevel"/>
    <w:tmpl w:val="6A852F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6BA7333F"/>
    <w:multiLevelType w:val="multilevel"/>
    <w:tmpl w:val="6BA733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0A40A29"/>
    <w:multiLevelType w:val="multilevel"/>
    <w:tmpl w:val="70A40A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70C459E5"/>
    <w:multiLevelType w:val="multilevel"/>
    <w:tmpl w:val="70C459E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112110A"/>
    <w:multiLevelType w:val="multilevel"/>
    <w:tmpl w:val="711211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72113D6D"/>
    <w:multiLevelType w:val="multilevel"/>
    <w:tmpl w:val="72113D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74342FC3"/>
    <w:multiLevelType w:val="multilevel"/>
    <w:tmpl w:val="74342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77BB1B8B"/>
    <w:multiLevelType w:val="multilevel"/>
    <w:tmpl w:val="77BB1B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77D170A0"/>
    <w:multiLevelType w:val="multilevel"/>
    <w:tmpl w:val="77D170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79404F26"/>
    <w:multiLevelType w:val="multilevel"/>
    <w:tmpl w:val="79404F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7947604B"/>
    <w:multiLevelType w:val="multilevel"/>
    <w:tmpl w:val="794760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7AAA20FA"/>
    <w:multiLevelType w:val="multilevel"/>
    <w:tmpl w:val="7AAA20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7B4C61EF"/>
    <w:multiLevelType w:val="multilevel"/>
    <w:tmpl w:val="7B4C61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DB00DE0"/>
    <w:multiLevelType w:val="multilevel"/>
    <w:tmpl w:val="7DB00D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F8E2F0C"/>
    <w:multiLevelType w:val="multilevel"/>
    <w:tmpl w:val="7F8E2F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70"/>
  </w:num>
  <w:num w:numId="2">
    <w:abstractNumId w:val="60"/>
  </w:num>
  <w:num w:numId="3">
    <w:abstractNumId w:val="13"/>
  </w:num>
  <w:num w:numId="4">
    <w:abstractNumId w:val="37"/>
  </w:num>
  <w:num w:numId="5">
    <w:abstractNumId w:val="25"/>
  </w:num>
  <w:num w:numId="6">
    <w:abstractNumId w:val="2"/>
  </w:num>
  <w:num w:numId="7">
    <w:abstractNumId w:val="58"/>
  </w:num>
  <w:num w:numId="8">
    <w:abstractNumId w:val="48"/>
  </w:num>
  <w:num w:numId="9">
    <w:abstractNumId w:val="69"/>
  </w:num>
  <w:num w:numId="10">
    <w:abstractNumId w:val="53"/>
  </w:num>
  <w:num w:numId="11">
    <w:abstractNumId w:val="34"/>
  </w:num>
  <w:num w:numId="12">
    <w:abstractNumId w:val="62"/>
  </w:num>
  <w:num w:numId="13">
    <w:abstractNumId w:val="19"/>
  </w:num>
  <w:num w:numId="14">
    <w:abstractNumId w:val="4"/>
  </w:num>
  <w:num w:numId="15">
    <w:abstractNumId w:val="61"/>
  </w:num>
  <w:num w:numId="16">
    <w:abstractNumId w:val="21"/>
  </w:num>
  <w:num w:numId="17">
    <w:abstractNumId w:val="26"/>
  </w:num>
  <w:num w:numId="18">
    <w:abstractNumId w:val="31"/>
  </w:num>
  <w:num w:numId="19">
    <w:abstractNumId w:val="28"/>
  </w:num>
  <w:num w:numId="20">
    <w:abstractNumId w:val="12"/>
  </w:num>
  <w:num w:numId="21">
    <w:abstractNumId w:val="23"/>
  </w:num>
  <w:num w:numId="22">
    <w:abstractNumId w:val="57"/>
  </w:num>
  <w:num w:numId="23">
    <w:abstractNumId w:val="1"/>
  </w:num>
  <w:num w:numId="24">
    <w:abstractNumId w:val="5"/>
  </w:num>
  <w:num w:numId="25">
    <w:abstractNumId w:val="6"/>
  </w:num>
  <w:num w:numId="26">
    <w:abstractNumId w:val="59"/>
  </w:num>
  <w:num w:numId="27">
    <w:abstractNumId w:val="46"/>
  </w:num>
  <w:num w:numId="28">
    <w:abstractNumId w:val="47"/>
  </w:num>
  <w:num w:numId="29">
    <w:abstractNumId w:val="54"/>
  </w:num>
  <w:num w:numId="30">
    <w:abstractNumId w:val="52"/>
  </w:num>
  <w:num w:numId="31">
    <w:abstractNumId w:val="20"/>
  </w:num>
  <w:num w:numId="32">
    <w:abstractNumId w:val="51"/>
  </w:num>
  <w:num w:numId="33">
    <w:abstractNumId w:val="64"/>
  </w:num>
  <w:num w:numId="34">
    <w:abstractNumId w:val="74"/>
  </w:num>
  <w:num w:numId="35">
    <w:abstractNumId w:val="35"/>
  </w:num>
  <w:num w:numId="36">
    <w:abstractNumId w:val="50"/>
  </w:num>
  <w:num w:numId="37">
    <w:abstractNumId w:val="63"/>
  </w:num>
  <w:num w:numId="38">
    <w:abstractNumId w:val="10"/>
  </w:num>
  <w:num w:numId="39">
    <w:abstractNumId w:val="77"/>
  </w:num>
  <w:num w:numId="40">
    <w:abstractNumId w:val="32"/>
  </w:num>
  <w:num w:numId="41">
    <w:abstractNumId w:val="9"/>
  </w:num>
  <w:num w:numId="42">
    <w:abstractNumId w:val="38"/>
  </w:num>
  <w:num w:numId="43">
    <w:abstractNumId w:val="22"/>
  </w:num>
  <w:num w:numId="44">
    <w:abstractNumId w:val="71"/>
  </w:num>
  <w:num w:numId="45">
    <w:abstractNumId w:val="15"/>
  </w:num>
  <w:num w:numId="46">
    <w:abstractNumId w:val="76"/>
  </w:num>
  <w:num w:numId="47">
    <w:abstractNumId w:val="67"/>
  </w:num>
  <w:num w:numId="48">
    <w:abstractNumId w:val="72"/>
  </w:num>
  <w:num w:numId="49">
    <w:abstractNumId w:val="45"/>
  </w:num>
  <w:num w:numId="50">
    <w:abstractNumId w:val="17"/>
  </w:num>
  <w:num w:numId="51">
    <w:abstractNumId w:val="43"/>
  </w:num>
  <w:num w:numId="52">
    <w:abstractNumId w:val="14"/>
  </w:num>
  <w:num w:numId="53">
    <w:abstractNumId w:val="29"/>
  </w:num>
  <w:num w:numId="54">
    <w:abstractNumId w:val="36"/>
  </w:num>
  <w:num w:numId="55">
    <w:abstractNumId w:val="39"/>
  </w:num>
  <w:num w:numId="56">
    <w:abstractNumId w:val="40"/>
  </w:num>
  <w:num w:numId="57">
    <w:abstractNumId w:val="24"/>
  </w:num>
  <w:num w:numId="58">
    <w:abstractNumId w:val="55"/>
  </w:num>
  <w:num w:numId="59">
    <w:abstractNumId w:val="30"/>
  </w:num>
  <w:num w:numId="60">
    <w:abstractNumId w:val="18"/>
  </w:num>
  <w:num w:numId="61">
    <w:abstractNumId w:val="16"/>
  </w:num>
  <w:num w:numId="62">
    <w:abstractNumId w:val="3"/>
  </w:num>
  <w:num w:numId="63">
    <w:abstractNumId w:val="44"/>
  </w:num>
  <w:num w:numId="64">
    <w:abstractNumId w:val="49"/>
  </w:num>
  <w:num w:numId="65">
    <w:abstractNumId w:val="11"/>
  </w:num>
  <w:num w:numId="66">
    <w:abstractNumId w:val="56"/>
  </w:num>
  <w:num w:numId="67">
    <w:abstractNumId w:val="66"/>
  </w:num>
  <w:num w:numId="68">
    <w:abstractNumId w:val="33"/>
  </w:num>
  <w:num w:numId="69">
    <w:abstractNumId w:val="68"/>
  </w:num>
  <w:num w:numId="70">
    <w:abstractNumId w:val="8"/>
  </w:num>
  <w:num w:numId="71">
    <w:abstractNumId w:val="41"/>
  </w:num>
  <w:num w:numId="72">
    <w:abstractNumId w:val="75"/>
  </w:num>
  <w:num w:numId="73">
    <w:abstractNumId w:val="0"/>
  </w:num>
  <w:num w:numId="74">
    <w:abstractNumId w:val="42"/>
  </w:num>
  <w:num w:numId="75">
    <w:abstractNumId w:val="65"/>
  </w:num>
  <w:num w:numId="76">
    <w:abstractNumId w:val="73"/>
  </w:num>
  <w:num w:numId="77">
    <w:abstractNumId w:val="27"/>
  </w:num>
  <w:num w:numId="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142C"/>
    <w:rsid w:val="0034142C"/>
    <w:rsid w:val="007A5AF0"/>
    <w:rsid w:val="4C806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5"/>
    <w:basedOn w:val="1"/>
    <w:link w:val="6"/>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paragraph" w:styleId="3">
    <w:name w:val="heading 6"/>
    <w:basedOn w:val="1"/>
    <w:link w:val="7"/>
    <w:qFormat/>
    <w:uiPriority w:val="9"/>
    <w:pPr>
      <w:widowControl/>
      <w:spacing w:before="100" w:beforeAutospacing="1" w:after="100" w:afterAutospacing="1"/>
      <w:jc w:val="left"/>
      <w:outlineLvl w:val="5"/>
    </w:pPr>
    <w:rPr>
      <w:rFonts w:ascii="宋体" w:hAnsi="宋体" w:eastAsia="宋体" w:cs="宋体"/>
      <w:b/>
      <w:bCs/>
      <w:kern w:val="0"/>
      <w:sz w:val="15"/>
      <w:szCs w:val="15"/>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customStyle="1" w:styleId="6">
    <w:name w:val="标题 5 字符"/>
    <w:basedOn w:val="5"/>
    <w:link w:val="2"/>
    <w:qFormat/>
    <w:uiPriority w:val="9"/>
    <w:rPr>
      <w:rFonts w:ascii="宋体" w:hAnsi="宋体" w:eastAsia="宋体" w:cs="宋体"/>
      <w:b/>
      <w:bCs/>
      <w:kern w:val="0"/>
      <w:sz w:val="20"/>
      <w:szCs w:val="20"/>
    </w:rPr>
  </w:style>
  <w:style w:type="character" w:customStyle="1" w:styleId="7">
    <w:name w:val="标题 6 字符"/>
    <w:basedOn w:val="5"/>
    <w:link w:val="3"/>
    <w:qFormat/>
    <w:uiPriority w:val="9"/>
    <w:rPr>
      <w:rFonts w:ascii="宋体" w:hAnsi="宋体" w:eastAsia="宋体" w:cs="宋体"/>
      <w:b/>
      <w:bCs/>
      <w:kern w:val="0"/>
      <w:sz w:val="15"/>
      <w:szCs w:val="15"/>
    </w:rPr>
  </w:style>
  <w:style w:type="paragraph" w:customStyle="1" w:styleId="8">
    <w:name w:val="msonormal"/>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9">
    <w:name w:val="right"/>
    <w:basedOn w:val="1"/>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0">
    <w:name w:val="parsing"/>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6763</Words>
  <Characters>6985</Characters>
  <Lines>97</Lines>
  <Paragraphs>27</Paragraphs>
  <TotalTime>0</TotalTime>
  <ScaleCrop>false</ScaleCrop>
  <LinksUpToDate>false</LinksUpToDate>
  <CharactersWithSpaces>6989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2026-03-14T08:02:00Z</dcterms:created>
  <dc:creator>Administrator</dc:creator>
  <cp:lastModifiedBy>未央</cp:lastModifiedBy>
  <dcterms:modified xsi:type="dcterms:W3CDTF">2026-04-05T06:28:44Z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eyJoZGlkIjoiZjU5MGQ4MzA0ODk0MWI2YTAyNjRlN2M5ZjlmNTczZWIiLCJ1c2VySWQiOiIyODk3MDc0NzYifQ==</vt:lpwstr>
  </property>
  <property fmtid="{D5CDD505-2E9C-101B-9397-08002B2CF9AE}" pid="3" name="KSOProductBuildVer">
    <vt:lpwstr>2052-12.1.0.25865</vt:lpwstr>
  </property>
  <property fmtid="{D5CDD505-2E9C-101B-9397-08002B2CF9AE}" pid="4" name="ICV">
    <vt:lpwstr>A6FEDF5DD54C404784AD7F4D361834BA_12</vt:lpwstr>
  </property>
</Properties>
</file>