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BBA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br w:type="textWrapping"/>
      </w:r>
      <w:r>
        <w:rPr>
          <w:rFonts w:hint="default" w:ascii="Helvetica" w:hAnsi="Helvetica" w:eastAsia="Helvetica" w:cs="Helvetica"/>
          <w:i w:val="0"/>
          <w:iCs w:val="0"/>
          <w:caps w:val="0"/>
          <w:color w:val="000000"/>
          <w:spacing w:val="0"/>
          <w:sz w:val="24"/>
          <w:szCs w:val="24"/>
        </w:rPr>
        <w:t>1：与牙髓炎疼痛相关，疼痛症状为烧灼样剧痛的牙髓内感觉神经纤维是</w:t>
      </w:r>
    </w:p>
    <w:p w14:paraId="33660A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A：Aδ纤维</w:t>
      </w:r>
    </w:p>
    <w:p w14:paraId="1F772A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B：A纤维</w:t>
      </w:r>
    </w:p>
    <w:p w14:paraId="14E791B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C：C纤维</w:t>
      </w:r>
    </w:p>
    <w:p w14:paraId="7C4851D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D：Cδ纤维</w:t>
      </w:r>
    </w:p>
    <w:p w14:paraId="6CDA59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E：B纤维</w:t>
      </w:r>
    </w:p>
    <w:p w14:paraId="15576A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8A94C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髓内感觉神经纤维包括Aδ纤维和C纤维。Aδ纤维为有髓鞘神经纤维，其末梢主要分布在牙髓牙本质交界区，刺激阈值较低，疼痛症状为尖锐刺痛，一般认为它与牙本质敏感有关。C纤维是无髓鞘神经纤维，末梢遍布整个牙髓，刺激阈值较高，疼痛特征为烧灼样剧痛，相对而言，它与牙髓炎疼痛相关。</w:t>
      </w:r>
    </w:p>
    <w:p w14:paraId="5993D2CE">
      <w:pPr>
        <w:keepNext w:val="0"/>
        <w:keepLines w:val="0"/>
        <w:widowControl/>
        <w:suppressLineNumbers w:val="0"/>
        <w:jc w:val="left"/>
      </w:pPr>
    </w:p>
    <w:p w14:paraId="7D1F2E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2：一患者45、46、47、48缺失，可摘局部义齿戴用2年后，44舌侧塑料基托折断。检查发现，义齿游离端翘动，其他部位密合。处理方法是</w:t>
      </w:r>
    </w:p>
    <w:p w14:paraId="3421805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A：基托折断处重新粘固</w:t>
      </w:r>
    </w:p>
    <w:p w14:paraId="02645C3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B：游离端基托组织面重衬</w:t>
      </w:r>
    </w:p>
    <w:p w14:paraId="08003A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C：基托折断处重新粘固，游离端基托组织面重衬</w:t>
      </w:r>
    </w:p>
    <w:p w14:paraId="1FF253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D：基托折断处重新粘固，游离端人工牙减径</w:t>
      </w:r>
    </w:p>
    <w:p w14:paraId="66CBCB3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E：重新下颌局部义齿修复</w:t>
      </w:r>
    </w:p>
    <w:p w14:paraId="49377E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25186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答案解析：义齿游离端翘动，其他部位密合，说明不需要重衬，义齿游离端翘动说明义齿游离端负担力量过大。1.</w:t>
      </w:r>
    </w:p>
    <w:p w14:paraId="16A496D4">
      <w:pPr>
        <w:keepNext w:val="0"/>
        <w:keepLines w:val="0"/>
        <w:widowControl/>
        <w:suppressLineNumbers w:val="0"/>
        <w:jc w:val="left"/>
      </w:pPr>
    </w:p>
    <w:p w14:paraId="441D9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3：患者女，49岁，牙龈反复脓肿2个月。检查：全口多颗牙牙龈部位有局限性隆起，波动感，溢脓，全口牙的牙周袋深度普遍为5～8mm。考虑该患者有全身因素的影响，最可能的全身因素是</w:t>
      </w:r>
    </w:p>
    <w:p w14:paraId="24B83C1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A：胃溃疡</w:t>
      </w:r>
    </w:p>
    <w:p w14:paraId="156106C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B：唐氏综合征（Down syndrome）</w:t>
      </w:r>
    </w:p>
    <w:p w14:paraId="1C728A2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C：糖尿病</w:t>
      </w:r>
    </w:p>
    <w:p w14:paraId="155FB7D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D：肾移植术后</w:t>
      </w:r>
    </w:p>
    <w:p w14:paraId="3198593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E：冠心病</w:t>
      </w:r>
    </w:p>
    <w:p w14:paraId="46E38C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45713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临床上看到糖尿病主要影响牙周炎的发病进程，尤其是血糖控制不良的患者。其牙周组织的炎症较重，龈缘红肿成肉芽状增生，易出血和发生牙周脓肿，牙槽骨破坏迅速，导致深牙周袋和牙松动。详见人卫第4版《牙周病学》第185页。102.</w:t>
      </w:r>
      <w:r>
        <w:rPr>
          <w:rFonts w:hint="default" w:ascii="Helvetica" w:hAnsi="Helvetica" w:eastAsia="Helvetica" w:cs="Helvetica"/>
          <w:i w:val="0"/>
          <w:iCs w:val="0"/>
          <w:caps w:val="0"/>
          <w:color w:val="999999"/>
          <w:spacing w:val="0"/>
          <w:sz w:val="18"/>
          <w:szCs w:val="18"/>
        </w:rPr>
        <w:drawing>
          <wp:inline distT="0" distB="0" distL="114300" distR="114300">
            <wp:extent cx="5271770" cy="2667635"/>
            <wp:effectExtent l="0" t="0" r="5080" b="18415"/>
            <wp:docPr id="6137" name="图片 61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 name="图片 6114" descr="IMG_256"/>
                    <pic:cNvPicPr>
                      <a:picLocks noChangeAspect="1"/>
                    </pic:cNvPicPr>
                  </pic:nvPicPr>
                  <pic:blipFill>
                    <a:blip r:embed="rId4"/>
                    <a:stretch>
                      <a:fillRect/>
                    </a:stretch>
                  </pic:blipFill>
                  <pic:spPr>
                    <a:xfrm>
                      <a:off x="0" y="0"/>
                      <a:ext cx="5271770" cy="2667635"/>
                    </a:xfrm>
                    <a:prstGeom prst="rect">
                      <a:avLst/>
                    </a:prstGeom>
                    <a:noFill/>
                    <a:ln w="9525">
                      <a:noFill/>
                    </a:ln>
                  </pic:spPr>
                </pic:pic>
              </a:graphicData>
            </a:graphic>
          </wp:inline>
        </w:drawing>
      </w:r>
    </w:p>
    <w:p w14:paraId="4484D3D5">
      <w:pPr>
        <w:keepNext w:val="0"/>
        <w:keepLines w:val="0"/>
        <w:widowControl/>
        <w:suppressLineNumbers w:val="0"/>
        <w:jc w:val="left"/>
      </w:pPr>
    </w:p>
    <w:p w14:paraId="1ADD6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4：某医院内科病房，责任护士误将甲床患者的青霉素注射给乙床，患者进行严密观察，没有出现青霉素过敏反应。对此以下说法符合伦理的是</w:t>
      </w:r>
    </w:p>
    <w:p w14:paraId="67F585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A：患者没出现过敏反应，为避免护士与患者发生矛盾，不应告诉患者</w:t>
      </w:r>
    </w:p>
    <w:p w14:paraId="2374865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B：打错针后护士已经进行了严密的观察，以免承担更大责任</w:t>
      </w:r>
    </w:p>
    <w:p w14:paraId="4AC8ED1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C：打错针后应及时上报主管的护士长，进行观察并采取进一步治疗</w:t>
      </w:r>
    </w:p>
    <w:p w14:paraId="0627041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D：患者未出现过敏反应，可以不告诉护士长以免受处分</w:t>
      </w:r>
    </w:p>
    <w:p w14:paraId="33A95AB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E：住院患者太多，护理任务紧张，出错在所难免</w:t>
      </w:r>
    </w:p>
    <w:p w14:paraId="5FB493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17FDA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从医学伦理学基本范畴看，护士打错针，违背了审慎；A项不告诉患者，从医学伦理学基本范畴看，违背了良心；正确的做法是立即报告护士长，并告知值班医师和科主任，采取补救措施，确保患者生命安全；待患者病情稳定后告知真相，承认过错。所以最佳答案为C。35.</w:t>
      </w:r>
    </w:p>
    <w:p w14:paraId="63F9CD43">
      <w:pPr>
        <w:keepNext w:val="0"/>
        <w:keepLines w:val="0"/>
        <w:widowControl/>
        <w:suppressLineNumbers w:val="0"/>
        <w:jc w:val="left"/>
      </w:pPr>
    </w:p>
    <w:p w14:paraId="0388A1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5：患者女，27岁。妊娠五个月，主诉：发现牙龈肿物3个月，并逐渐增大，影响进食。患者的龈下菌斑中的优势菌为</w:t>
      </w:r>
    </w:p>
    <w:p w14:paraId="06A7B1A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A：金黄色葡萄球菌</w:t>
      </w:r>
    </w:p>
    <w:p w14:paraId="43A5FAF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B：中间普氏菌</w:t>
      </w:r>
    </w:p>
    <w:p w14:paraId="3B6073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C：伴放线聚集杆菌</w:t>
      </w:r>
    </w:p>
    <w:p w14:paraId="704AE92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D：牙龈卟啉单胞菌</w:t>
      </w:r>
    </w:p>
    <w:p w14:paraId="3EC95E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E：变形链球菌</w:t>
      </w:r>
    </w:p>
    <w:p w14:paraId="234486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63FA8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答案解析：妊娠期龈炎龈下菌斑中的优势菌为中间普氏菌，该菌的数量及比例随妊娠月份和血中黄体酮水平的升高而变化。详见人卫第9版《口腔科学》第64页，因此的正确答案为B。46.</w:t>
      </w:r>
      <w:r>
        <w:rPr>
          <w:rFonts w:hint="default" w:ascii="Helvetica" w:hAnsi="Helvetica" w:eastAsia="Helvetica" w:cs="Helvetica"/>
          <w:i w:val="0"/>
          <w:iCs w:val="0"/>
          <w:caps w:val="0"/>
          <w:color w:val="999999"/>
          <w:spacing w:val="0"/>
          <w:sz w:val="18"/>
          <w:szCs w:val="18"/>
        </w:rPr>
        <w:drawing>
          <wp:inline distT="0" distB="0" distL="114300" distR="114300">
            <wp:extent cx="5269865" cy="2662555"/>
            <wp:effectExtent l="0" t="0" r="6985" b="4445"/>
            <wp:docPr id="6139" name="图片 61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 name="图片 6115" descr="IMG_257"/>
                    <pic:cNvPicPr>
                      <a:picLocks noChangeAspect="1"/>
                    </pic:cNvPicPr>
                  </pic:nvPicPr>
                  <pic:blipFill>
                    <a:blip r:embed="rId5"/>
                    <a:stretch>
                      <a:fillRect/>
                    </a:stretch>
                  </pic:blipFill>
                  <pic:spPr>
                    <a:xfrm>
                      <a:off x="0" y="0"/>
                      <a:ext cx="5269865" cy="2662555"/>
                    </a:xfrm>
                    <a:prstGeom prst="rect">
                      <a:avLst/>
                    </a:prstGeom>
                    <a:noFill/>
                    <a:ln w="9525">
                      <a:noFill/>
                    </a:ln>
                  </pic:spPr>
                </pic:pic>
              </a:graphicData>
            </a:graphic>
          </wp:inline>
        </w:drawing>
      </w:r>
    </w:p>
    <w:p w14:paraId="685E2411">
      <w:pPr>
        <w:keepNext w:val="0"/>
        <w:keepLines w:val="0"/>
        <w:widowControl/>
        <w:suppressLineNumbers w:val="0"/>
        <w:jc w:val="left"/>
      </w:pPr>
    </w:p>
    <w:p w14:paraId="65CE5A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6：患者女，13岁。恒牙列，双侧磨牙中性关系，左侧侧切牙反（牙合），牙列无拥挤。该患者属于</w:t>
      </w:r>
    </w:p>
    <w:p w14:paraId="377F06A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A：理想正常（牙合）</w:t>
      </w:r>
    </w:p>
    <w:p w14:paraId="0951988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B：个别正常（牙合）</w:t>
      </w:r>
    </w:p>
    <w:p w14:paraId="6F07C9B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C：安氏Ⅰ类错（牙合）</w:t>
      </w:r>
    </w:p>
    <w:p w14:paraId="0BA5546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D：安氏Ⅱ类错（牙合）</w:t>
      </w:r>
    </w:p>
    <w:p w14:paraId="7D54315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E：安氏Ⅲ类错（牙合）</w:t>
      </w:r>
    </w:p>
    <w:p w14:paraId="77DF46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0F155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答案解析：根据安氏分类法，该患者属于安氏Ⅰ类错（牙合）。详见人卫第7版《口腔正畸学》第43页。29.</w:t>
      </w:r>
      <w:r>
        <w:rPr>
          <w:rFonts w:hint="default" w:ascii="Helvetica" w:hAnsi="Helvetica" w:eastAsia="Helvetica" w:cs="Helvetica"/>
          <w:i w:val="0"/>
          <w:iCs w:val="0"/>
          <w:caps w:val="0"/>
          <w:color w:val="999999"/>
          <w:spacing w:val="0"/>
          <w:sz w:val="18"/>
          <w:szCs w:val="18"/>
        </w:rPr>
        <w:drawing>
          <wp:inline distT="0" distB="0" distL="114300" distR="114300">
            <wp:extent cx="5268595" cy="953770"/>
            <wp:effectExtent l="0" t="0" r="8255" b="17780"/>
            <wp:docPr id="6136" name="图片 611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 name="图片 6116" descr="IMG_258"/>
                    <pic:cNvPicPr>
                      <a:picLocks noChangeAspect="1"/>
                    </pic:cNvPicPr>
                  </pic:nvPicPr>
                  <pic:blipFill>
                    <a:blip r:embed="rId6"/>
                    <a:stretch>
                      <a:fillRect/>
                    </a:stretch>
                  </pic:blipFill>
                  <pic:spPr>
                    <a:xfrm>
                      <a:off x="0" y="0"/>
                      <a:ext cx="5268595" cy="953770"/>
                    </a:xfrm>
                    <a:prstGeom prst="rect">
                      <a:avLst/>
                    </a:prstGeom>
                    <a:noFill/>
                    <a:ln w="9525">
                      <a:noFill/>
                    </a:ln>
                  </pic:spPr>
                </pic:pic>
              </a:graphicData>
            </a:graphic>
          </wp:inline>
        </w:drawing>
      </w:r>
    </w:p>
    <w:p w14:paraId="36EF1AF0">
      <w:pPr>
        <w:keepNext w:val="0"/>
        <w:keepLines w:val="0"/>
        <w:widowControl/>
        <w:suppressLineNumbers w:val="0"/>
        <w:jc w:val="left"/>
      </w:pPr>
    </w:p>
    <w:p w14:paraId="44F954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患儿，男性，5岁。因左侧下颌第一乳磨牙脱落伴反复发热到医院门诊就诊。临床检查示：体温37.3℃，心率100次/分，心律齐，左下颌第一乳磨牙缺失，缺失处牙槽窝未愈合，牙龈红肿，质地软；头颅左颞侧见一软组织包块，约2.5cm×2.5cm大小；X线头颅侧位片见颞骨有一2cm×2cm大小圆形骨质缺损区，呈穿凿样，曲面体层片示左下颌第一乳磨牙处牙槽骨骨质破坏，破坏区呈类圆形，约1.5cm×1.5cm大小，边缘硬化。则该患者最可能的诊断是</w:t>
      </w:r>
    </w:p>
    <w:p w14:paraId="61DFE38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A：牙周炎</w:t>
      </w:r>
    </w:p>
    <w:p w14:paraId="7C812E4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B：牙源性颌骨囊肿</w:t>
      </w:r>
    </w:p>
    <w:p w14:paraId="0473582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C：淋巴瘤</w:t>
      </w:r>
    </w:p>
    <w:p w14:paraId="2DCD993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D：朗格汉斯细胞组织细胞增生症</w:t>
      </w:r>
    </w:p>
    <w:p w14:paraId="6FA681D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E：下颌骨鳞癌</w:t>
      </w:r>
    </w:p>
    <w:p w14:paraId="45BC34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C507B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朗格汉斯细胞组织细胞增生症：本病好发于儿童及青少年，患者常因牙龈肿胀、颌骨肿大、颅骨肿块及牙松动脱落来就诊，牙龈肿胀但无脓，质地松软，X线显示穿凿性破坏，边缘清楚，详见人卫第7版《口腔颌面外科学》第334页，人卫第7版《口腔组织病理学》第260页。107.</w:t>
      </w:r>
      <w:r>
        <w:rPr>
          <w:rFonts w:hint="default" w:ascii="Helvetica" w:hAnsi="Helvetica" w:eastAsia="Helvetica" w:cs="Helvetica"/>
          <w:i w:val="0"/>
          <w:iCs w:val="0"/>
          <w:caps w:val="0"/>
          <w:color w:val="999999"/>
          <w:spacing w:val="0"/>
          <w:sz w:val="18"/>
          <w:szCs w:val="18"/>
        </w:rPr>
        <w:drawing>
          <wp:inline distT="0" distB="0" distL="114300" distR="114300">
            <wp:extent cx="5271770" cy="2707640"/>
            <wp:effectExtent l="0" t="0" r="5080" b="16510"/>
            <wp:docPr id="6138" name="图片 611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 name="图片 6117" descr="IMG_259"/>
                    <pic:cNvPicPr>
                      <a:picLocks noChangeAspect="1"/>
                    </pic:cNvPicPr>
                  </pic:nvPicPr>
                  <pic:blipFill>
                    <a:blip r:embed="rId7"/>
                    <a:stretch>
                      <a:fillRect/>
                    </a:stretch>
                  </pic:blipFill>
                  <pic:spPr>
                    <a:xfrm>
                      <a:off x="0" y="0"/>
                      <a:ext cx="5271770" cy="2707640"/>
                    </a:xfrm>
                    <a:prstGeom prst="rect">
                      <a:avLst/>
                    </a:prstGeom>
                    <a:noFill/>
                    <a:ln w="9525">
                      <a:noFill/>
                    </a:ln>
                  </pic:spPr>
                </pic:pic>
              </a:graphicData>
            </a:graphic>
          </wp:inline>
        </w:drawing>
      </w:r>
    </w:p>
    <w:p w14:paraId="3B042366">
      <w:pPr>
        <w:keepNext w:val="0"/>
        <w:keepLines w:val="0"/>
        <w:widowControl/>
        <w:suppressLineNumbers w:val="0"/>
        <w:jc w:val="left"/>
      </w:pPr>
    </w:p>
    <w:p w14:paraId="6D9724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8：患儿，男，1岁，躺在地上，呼吸停止，应立即采取的正确措施是</w:t>
      </w:r>
    </w:p>
    <w:p w14:paraId="0DA7A2B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A：开放气道，人工呼吸，胸外心脏按压，呼唤他人通知120急救中心</w:t>
      </w:r>
    </w:p>
    <w:p w14:paraId="08836B5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B：通知120急救中心，检查脉搏，无脉，心脏按压，开放气道，人工呼吸</w:t>
      </w:r>
    </w:p>
    <w:p w14:paraId="197C572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C：检查意识瞳孔</w:t>
      </w:r>
    </w:p>
    <w:p w14:paraId="510EB85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D：通知120急救中心，然后守候</w:t>
      </w:r>
    </w:p>
    <w:p w14:paraId="5D39E10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E：检查脉搏，心脏按压</w:t>
      </w:r>
    </w:p>
    <w:p w14:paraId="395A1D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92B4B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答案解析：婴儿和儿童 CPR 程序为 C-A-B方法，即∶胸外按压（C）、开放气道（A）和建立呼吸（B）。对于新生儿，心搏骤停主要为呼吸因素所致（已明确为心脏原因者除外），其 CPR程序为 A-B-C。详见人卫第9版《儿科学》第440页。此题目为 C-A-B方法，按照CPR急救流程：①迅速评估（评估周围环境安全，患儿反应性、呼吸、大血管搏动）和启动应急反应系统（联系120，获取AED或手动除颤仪）；②迅速实施CPR：胸外按压，开放气道，建议呼吸；③高级生命支持。所以最佳答案为B。13.</w:t>
      </w:r>
      <w:r>
        <w:rPr>
          <w:rFonts w:hint="default" w:ascii="Helvetica" w:hAnsi="Helvetica" w:eastAsia="Helvetica" w:cs="Helvetica"/>
          <w:i w:val="0"/>
          <w:iCs w:val="0"/>
          <w:caps w:val="0"/>
          <w:color w:val="999999"/>
          <w:spacing w:val="0"/>
          <w:sz w:val="18"/>
          <w:szCs w:val="18"/>
        </w:rPr>
        <w:drawing>
          <wp:inline distT="0" distB="0" distL="114300" distR="114300">
            <wp:extent cx="5271135" cy="1567815"/>
            <wp:effectExtent l="0" t="0" r="5715" b="13335"/>
            <wp:docPr id="6141" name="图片 611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 name="图片 6118" descr="IMG_260"/>
                    <pic:cNvPicPr>
                      <a:picLocks noChangeAspect="1"/>
                    </pic:cNvPicPr>
                  </pic:nvPicPr>
                  <pic:blipFill>
                    <a:blip r:embed="rId8"/>
                    <a:stretch>
                      <a:fillRect/>
                    </a:stretch>
                  </pic:blipFill>
                  <pic:spPr>
                    <a:xfrm>
                      <a:off x="0" y="0"/>
                      <a:ext cx="5271135" cy="1567815"/>
                    </a:xfrm>
                    <a:prstGeom prst="rect">
                      <a:avLst/>
                    </a:prstGeom>
                    <a:noFill/>
                    <a:ln w="9525">
                      <a:noFill/>
                    </a:ln>
                  </pic:spPr>
                </pic:pic>
              </a:graphicData>
            </a:graphic>
          </wp:inline>
        </w:drawing>
      </w:r>
    </w:p>
    <w:p w14:paraId="1E4A0FD1">
      <w:pPr>
        <w:keepNext w:val="0"/>
        <w:keepLines w:val="0"/>
        <w:widowControl/>
        <w:suppressLineNumbers w:val="0"/>
        <w:jc w:val="left"/>
      </w:pPr>
    </w:p>
    <w:p w14:paraId="78A548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9：某患者出现左侧鼻唇沟平坦、口角下垂，鼓腮漏气，但两侧额纹对称，其原因可能为</w:t>
      </w:r>
    </w:p>
    <w:p w14:paraId="1FBF360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A：左面神经颞支、颧支、颊支受累</w:t>
      </w:r>
    </w:p>
    <w:p w14:paraId="3BBD178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B：左面神经颞支、颊支、下颌缘支受累</w:t>
      </w:r>
    </w:p>
    <w:p w14:paraId="07F296A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C：左侧上颌神经、面神经颊支、下颌缘支受累</w:t>
      </w:r>
    </w:p>
    <w:p w14:paraId="6700218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D：左侧面神经核下瘫</w:t>
      </w:r>
    </w:p>
    <w:p w14:paraId="664CA42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E：右侧面神经核上瘫</w:t>
      </w:r>
    </w:p>
    <w:p w14:paraId="0207BF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370E6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中枢性（核上瘫）面神经麻痹临床特点表现为：①病变对侧睑裂以下的颜面表情肌瘫痪；②常伴有与面瘫同侧的肢体瘫痪；③无味觉和唾液分泌障碍。如当一侧发生病变时，则引起病变对侧睑裂以下的表情肌瘫痪，如鼻唇沟消失，不能上提口角，食物易存于口腔前庭，但不影响闭眼皱额。详见人卫第7版《口腔颌面外科学》第422页。 1.</w:t>
      </w:r>
    </w:p>
    <w:p w14:paraId="1E2FD16E">
      <w:pPr>
        <w:keepNext w:val="0"/>
        <w:keepLines w:val="0"/>
        <w:widowControl/>
        <w:suppressLineNumbers w:val="0"/>
        <w:jc w:val="left"/>
      </w:pPr>
    </w:p>
    <w:p w14:paraId="6C9B9B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10：30岁女性患者，因右下中切牙龋坏发展成根尖炎后，经过一次根管充填治疗，但患者的症状时有反复，叩痛不能完全消除已有近2个月，这种情况下，可能的原因是</w:t>
      </w:r>
    </w:p>
    <w:p w14:paraId="509EEF1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A：观察时间不够长</w:t>
      </w:r>
    </w:p>
    <w:p w14:paraId="75D4FEE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B：下颌中切牙，有可能有唇舌侧两根管，可能遗留1个根管未治疗</w:t>
      </w:r>
    </w:p>
    <w:p w14:paraId="6195F9D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C：应用药物性充填材料充填根管</w:t>
      </w:r>
    </w:p>
    <w:p w14:paraId="21DC32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D：只有拔除了患牙，才能去除根尖病变</w:t>
      </w:r>
    </w:p>
    <w:p w14:paraId="46227CC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5CC2C1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36BBF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答案解析：右下中切牙龋坏发展成根尖炎后，经过一次根管充填治疗，但患者的症状时有反复，叩痛不能完全消除已有近2个月，可能的原因是下颌中切牙，有可能有唇舌侧两根管，可能遗留1个根管未治疗。18.</w:t>
      </w:r>
    </w:p>
    <w:p w14:paraId="60A73065">
      <w:pPr>
        <w:keepNext w:val="0"/>
        <w:keepLines w:val="0"/>
        <w:widowControl/>
        <w:suppressLineNumbers w:val="0"/>
        <w:jc w:val="left"/>
      </w:pPr>
    </w:p>
    <w:p w14:paraId="253ABA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11：某村发生一起民居垮塌事故，重伤者9人，急送乡卫生院抢救。市中心血站根据该院用血要求，急送一批无偿献血的血液到该院。抢救结束后，尚余900ml血液，该院却将它出售给另一医疗机构。根据《中华人民共和国献血法》规定，对于乡卫生院的这一违法行为，县卫生局除了应当没收其违法所得外，还可以对其处以罚款</w:t>
      </w:r>
    </w:p>
    <w:p w14:paraId="01C0CB4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A：十万元以下</w:t>
      </w:r>
    </w:p>
    <w:p w14:paraId="6C6624F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B：五万元以下</w:t>
      </w:r>
    </w:p>
    <w:p w14:paraId="0029EEF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C：三万元以下</w:t>
      </w:r>
    </w:p>
    <w:p w14:paraId="6EB8975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D：一万元以下</w:t>
      </w:r>
    </w:p>
    <w:p w14:paraId="32FACE7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E：五千元以下</w:t>
      </w:r>
    </w:p>
    <w:p w14:paraId="4D5CCD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BCECB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中华人民共和国献血法》第十八条，有下列行为之一的，由县级以上地方人民政府卫生行政部门予以取缔，没收违法所得，可以并处十万元以下的罚款；构成犯罪的，依法追究刑事责任：①非法采集血液的；②血站、医疗机构出售无偿献血的血液的；③非法组织他人出卖血液的。详见人卫第5版《卫生法》第304页。所以最佳答案为A。8.</w:t>
      </w:r>
      <w:r>
        <w:rPr>
          <w:rFonts w:hint="default" w:ascii="Helvetica" w:hAnsi="Helvetica" w:eastAsia="Helvetica" w:cs="Helvetica"/>
          <w:i w:val="0"/>
          <w:iCs w:val="0"/>
          <w:caps w:val="0"/>
          <w:color w:val="999999"/>
          <w:spacing w:val="0"/>
          <w:sz w:val="18"/>
          <w:szCs w:val="18"/>
        </w:rPr>
        <w:drawing>
          <wp:inline distT="0" distB="0" distL="114300" distR="114300">
            <wp:extent cx="5268595" cy="1467485"/>
            <wp:effectExtent l="0" t="0" r="8255" b="18415"/>
            <wp:docPr id="6140" name="图片 611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 name="图片 6119" descr="IMG_261"/>
                    <pic:cNvPicPr>
                      <a:picLocks noChangeAspect="1"/>
                    </pic:cNvPicPr>
                  </pic:nvPicPr>
                  <pic:blipFill>
                    <a:blip r:embed="rId9"/>
                    <a:stretch>
                      <a:fillRect/>
                    </a:stretch>
                  </pic:blipFill>
                  <pic:spPr>
                    <a:xfrm>
                      <a:off x="0" y="0"/>
                      <a:ext cx="5268595" cy="1467485"/>
                    </a:xfrm>
                    <a:prstGeom prst="rect">
                      <a:avLst/>
                    </a:prstGeom>
                    <a:noFill/>
                    <a:ln w="9525">
                      <a:noFill/>
                    </a:ln>
                  </pic:spPr>
                </pic:pic>
              </a:graphicData>
            </a:graphic>
          </wp:inline>
        </w:drawing>
      </w:r>
    </w:p>
    <w:p w14:paraId="1D55E865">
      <w:pPr>
        <w:keepNext w:val="0"/>
        <w:keepLines w:val="0"/>
        <w:widowControl/>
        <w:suppressLineNumbers w:val="0"/>
        <w:jc w:val="left"/>
      </w:pPr>
    </w:p>
    <w:p w14:paraId="7789C1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12：患者男性，55岁，风湿性心脏病史10年，伴二尖瓣狭窄，心功能Ⅰ级，左上第一磨牙、左下第二磨牙残冠。该患者拔牙，在有菌血症发生时，容易导致哪种严重并发症</w:t>
      </w:r>
    </w:p>
    <w:p w14:paraId="603EB72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A：上颌窦炎</w:t>
      </w:r>
    </w:p>
    <w:p w14:paraId="168C8C6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B：干槽症</w:t>
      </w:r>
    </w:p>
    <w:p w14:paraId="49D0532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C：翼颌间隙感染</w:t>
      </w:r>
    </w:p>
    <w:p w14:paraId="31B4FC5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D：颞下间隙感染</w:t>
      </w:r>
    </w:p>
    <w:p w14:paraId="1D72B71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E：亚急性细菌性心内膜炎</w:t>
      </w:r>
    </w:p>
    <w:p w14:paraId="43D2A4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7F3A55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答案解析：患者有风湿性心脏病史，拔牙有菌血症发生时，容易引起细菌性心内膜炎。详见人卫第7版《口腔颌面外科学》第93页。132.</w:t>
      </w:r>
      <w:r>
        <w:rPr>
          <w:rFonts w:hint="default" w:ascii="Helvetica" w:hAnsi="Helvetica" w:eastAsia="Helvetica" w:cs="Helvetica"/>
          <w:i w:val="0"/>
          <w:iCs w:val="0"/>
          <w:caps w:val="0"/>
          <w:color w:val="999999"/>
          <w:spacing w:val="0"/>
          <w:sz w:val="18"/>
          <w:szCs w:val="18"/>
        </w:rPr>
        <w:drawing>
          <wp:inline distT="0" distB="0" distL="114300" distR="114300">
            <wp:extent cx="5273040" cy="1788160"/>
            <wp:effectExtent l="0" t="0" r="3810" b="2540"/>
            <wp:docPr id="6142" name="图片 612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 name="图片 6120" descr="IMG_262"/>
                    <pic:cNvPicPr>
                      <a:picLocks noChangeAspect="1"/>
                    </pic:cNvPicPr>
                  </pic:nvPicPr>
                  <pic:blipFill>
                    <a:blip r:embed="rId10"/>
                    <a:stretch>
                      <a:fillRect/>
                    </a:stretch>
                  </pic:blipFill>
                  <pic:spPr>
                    <a:xfrm>
                      <a:off x="0" y="0"/>
                      <a:ext cx="5273040" cy="1788160"/>
                    </a:xfrm>
                    <a:prstGeom prst="rect">
                      <a:avLst/>
                    </a:prstGeom>
                    <a:noFill/>
                    <a:ln w="9525">
                      <a:noFill/>
                    </a:ln>
                  </pic:spPr>
                </pic:pic>
              </a:graphicData>
            </a:graphic>
          </wp:inline>
        </w:drawing>
      </w:r>
    </w:p>
    <w:p w14:paraId="5F7652F7">
      <w:pPr>
        <w:keepNext w:val="0"/>
        <w:keepLines w:val="0"/>
        <w:widowControl/>
        <w:suppressLineNumbers w:val="0"/>
        <w:jc w:val="left"/>
      </w:pPr>
    </w:p>
    <w:p w14:paraId="19EAA0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13：患儿男，7岁。因“跌倒后致右上前牙完全脱出口腔40分钟”就诊，脱落牙齿家长用清水保存。检查：上唇轻微擦伤，11牙槽窝空虚，牙龈有轻微渗血，21牙冠萌出约2/3，脱落11牙冠完整，牙根较短，根尖孔未闭合。正确的操作步骤应为</w:t>
      </w:r>
    </w:p>
    <w:p w14:paraId="7C19A96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A：清理并刮除牙根表面污物及软组织，浸泡于生理盐水中，立即处理牙槽窝，即刻再植，并夹板固定2周</w:t>
      </w:r>
    </w:p>
    <w:p w14:paraId="0FC3AD1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B：擦拭牙根表面污物后，体外完成根管治疗，浸泡于酸性氟化物溶液中，处理牙槽窝后行牙再植，夹板固定</w:t>
      </w:r>
    </w:p>
    <w:p w14:paraId="3B2E96F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C：清理，擦拭表面污物后，晾干脱位牙，去除牙槽窝内血凝块并用生理盐水冲洗，即刻再植，夹板固定2周</w:t>
      </w:r>
    </w:p>
    <w:p w14:paraId="373B3D6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D：清理，擦拭表面污物后，行根尖倒充填，去除牙槽窝内血凝块并用生理盐水冲洗，即刻再植，夹板固定2周</w:t>
      </w:r>
    </w:p>
    <w:p w14:paraId="5C18527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E：擦拭表面污物后浸泡于生理盐水中，去除牙槽窝内大块血凝块并用生理盐水冲洗后，即刻牙再植，夹板固定</w:t>
      </w:r>
    </w:p>
    <w:p w14:paraId="2797DA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645A0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迅速再植是发生牙周膜愈合的最重要因素，牙齿脱出牙槽窝时间越短，成功率越高，15～30分钟之内再植成功率较高，30分钟以上的延迟，发生牙周膜愈合的机会极低。目前最理想的保存介质是平衡盐溶液，也可以用生理盐水和牛奶及唾液来替代。再植牙牙根发育越成熟，发生牙周膜愈合的机会越少。详见人卫第4版《儿童口腔医学》第181页。97.</w:t>
      </w:r>
      <w:r>
        <w:rPr>
          <w:rFonts w:hint="default" w:ascii="Helvetica" w:hAnsi="Helvetica" w:eastAsia="Helvetica" w:cs="Helvetica"/>
          <w:i w:val="0"/>
          <w:iCs w:val="0"/>
          <w:caps w:val="0"/>
          <w:color w:val="999999"/>
          <w:spacing w:val="0"/>
          <w:sz w:val="18"/>
          <w:szCs w:val="18"/>
        </w:rPr>
        <w:drawing>
          <wp:inline distT="0" distB="0" distL="114300" distR="114300">
            <wp:extent cx="5269230" cy="2413635"/>
            <wp:effectExtent l="0" t="0" r="7620" b="5715"/>
            <wp:docPr id="6135" name="图片 61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 name="图片 6121" descr="IMG_263"/>
                    <pic:cNvPicPr>
                      <a:picLocks noChangeAspect="1"/>
                    </pic:cNvPicPr>
                  </pic:nvPicPr>
                  <pic:blipFill>
                    <a:blip r:embed="rId11"/>
                    <a:stretch>
                      <a:fillRect/>
                    </a:stretch>
                  </pic:blipFill>
                  <pic:spPr>
                    <a:xfrm>
                      <a:off x="0" y="0"/>
                      <a:ext cx="5269230" cy="2413635"/>
                    </a:xfrm>
                    <a:prstGeom prst="rect">
                      <a:avLst/>
                    </a:prstGeom>
                    <a:noFill/>
                    <a:ln w="9525">
                      <a:noFill/>
                    </a:ln>
                  </pic:spPr>
                </pic:pic>
              </a:graphicData>
            </a:graphic>
          </wp:inline>
        </w:drawing>
      </w:r>
    </w:p>
    <w:p w14:paraId="02AB9008">
      <w:pPr>
        <w:keepNext w:val="0"/>
        <w:keepLines w:val="0"/>
        <w:widowControl/>
        <w:suppressLineNumbers w:val="0"/>
        <w:jc w:val="left"/>
      </w:pPr>
    </w:p>
    <w:p w14:paraId="6DC44A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14：患者因右侧牙冷热痛就诊。查：重度磨损不均匀，未探及穿髓孔，热测引起疼痛并持续2分钟，叩诊（-），该患牙处理原则为</w:t>
      </w:r>
    </w:p>
    <w:p w14:paraId="7A52B2B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A：嘱患者少食硬食</w:t>
      </w:r>
    </w:p>
    <w:p w14:paraId="283E021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B：脱敏</w:t>
      </w:r>
    </w:p>
    <w:p w14:paraId="7E05642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C：调（牙合）</w:t>
      </w:r>
    </w:p>
    <w:p w14:paraId="178289F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D：牙髓治疗</w:t>
      </w:r>
    </w:p>
    <w:p w14:paraId="2FB3B6F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E：全冠修复</w:t>
      </w:r>
    </w:p>
    <w:p w14:paraId="02339B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373E5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答案解析：温度测试引起疼痛并持续一段时间，应诊断该牙为不可复性牙髓炎，故应该进行牙髓治疗，详见人卫第4版《牙体牙髓病学》第207页。95.</w:t>
      </w:r>
      <w:r>
        <w:rPr>
          <w:rFonts w:hint="default" w:ascii="Helvetica" w:hAnsi="Helvetica" w:eastAsia="Helvetica" w:cs="Helvetica"/>
          <w:i w:val="0"/>
          <w:iCs w:val="0"/>
          <w:caps w:val="0"/>
          <w:color w:val="999999"/>
          <w:spacing w:val="0"/>
          <w:sz w:val="18"/>
          <w:szCs w:val="18"/>
        </w:rPr>
        <w:drawing>
          <wp:inline distT="0" distB="0" distL="114300" distR="114300">
            <wp:extent cx="5272405" cy="3402330"/>
            <wp:effectExtent l="0" t="0" r="4445" b="7620"/>
            <wp:docPr id="6129" name="图片 61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 name="图片 6122" descr="IMG_264"/>
                    <pic:cNvPicPr>
                      <a:picLocks noChangeAspect="1"/>
                    </pic:cNvPicPr>
                  </pic:nvPicPr>
                  <pic:blipFill>
                    <a:blip r:embed="rId12"/>
                    <a:stretch>
                      <a:fillRect/>
                    </a:stretch>
                  </pic:blipFill>
                  <pic:spPr>
                    <a:xfrm>
                      <a:off x="0" y="0"/>
                      <a:ext cx="5272405" cy="3402330"/>
                    </a:xfrm>
                    <a:prstGeom prst="rect">
                      <a:avLst/>
                    </a:prstGeom>
                    <a:noFill/>
                    <a:ln w="9525">
                      <a:noFill/>
                    </a:ln>
                  </pic:spPr>
                </pic:pic>
              </a:graphicData>
            </a:graphic>
          </wp:inline>
        </w:drawing>
      </w:r>
    </w:p>
    <w:p w14:paraId="5630240E">
      <w:pPr>
        <w:keepNext w:val="0"/>
        <w:keepLines w:val="0"/>
        <w:widowControl/>
        <w:suppressLineNumbers w:val="0"/>
        <w:jc w:val="left"/>
      </w:pPr>
    </w:p>
    <w:p w14:paraId="5A59A8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15：患者男，65岁，查见，上下颌牙列缺失，左侧牙槽嵴明显反（牙合），右侧正常，正确的排牙方法是</w:t>
      </w:r>
    </w:p>
    <w:p w14:paraId="5A9A95F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A：左右两侧都排正常（牙合）</w:t>
      </w:r>
    </w:p>
    <w:p w14:paraId="6697D8A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B：左右两侧都排反（牙合）</w:t>
      </w:r>
    </w:p>
    <w:p w14:paraId="6D33B8C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C：左侧排反（牙合），右侧排正常（牙合）</w:t>
      </w:r>
    </w:p>
    <w:p w14:paraId="7B492F8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D：左侧排正常（牙合），右侧排反（牙合）</w:t>
      </w:r>
    </w:p>
    <w:p w14:paraId="43DC929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E：都排成对刃（牙合）</w:t>
      </w:r>
    </w:p>
    <w:p w14:paraId="701F75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BE4D2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答案解析：义齿的主要承压区为牙槽嵴，故应根据牙槽嵴排牙，题中左侧牙槽嵴明显反（牙合），右侧正常，故选C。5.</w:t>
      </w:r>
    </w:p>
    <w:p w14:paraId="040CF3B4">
      <w:pPr>
        <w:keepNext w:val="0"/>
        <w:keepLines w:val="0"/>
        <w:widowControl/>
        <w:suppressLineNumbers w:val="0"/>
        <w:jc w:val="left"/>
      </w:pPr>
    </w:p>
    <w:p w14:paraId="699102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16：牙髓结构消失，牙髓细胞核固缩、碎裂、溶解，整个牙髓呈现为无结构的红染颗粒。上述描述为</w:t>
      </w:r>
    </w:p>
    <w:p w14:paraId="29C7E54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A：牙髓坏死</w:t>
      </w:r>
    </w:p>
    <w:p w14:paraId="4E81611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B：牙髓纤维样变</w:t>
      </w:r>
    </w:p>
    <w:p w14:paraId="446750F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C：慢性牙髓炎</w:t>
      </w:r>
    </w:p>
    <w:p w14:paraId="0F24EB0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D：急性牙髓炎</w:t>
      </w:r>
    </w:p>
    <w:p w14:paraId="5829D75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E：牙髓钙化</w:t>
      </w:r>
    </w:p>
    <w:p w14:paraId="3B840A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507D50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答案解析：如果因缺氧而导致的牙髓坏死，则表现为凝固性坏死，核固缩、碎裂、溶解，整个牙髓呈现为无结构的红染颗粒，详见人卫第8版《口腔组织病理学》第150页，所以最佳答案为A。3.</w:t>
      </w:r>
      <w:r>
        <w:rPr>
          <w:rFonts w:hint="default" w:ascii="Helvetica" w:hAnsi="Helvetica" w:eastAsia="Helvetica" w:cs="Helvetica"/>
          <w:i w:val="0"/>
          <w:iCs w:val="0"/>
          <w:caps w:val="0"/>
          <w:color w:val="999999"/>
          <w:spacing w:val="0"/>
          <w:sz w:val="18"/>
          <w:szCs w:val="18"/>
        </w:rPr>
        <w:drawing>
          <wp:inline distT="0" distB="0" distL="114300" distR="114300">
            <wp:extent cx="5266055" cy="2558415"/>
            <wp:effectExtent l="0" t="0" r="10795" b="13335"/>
            <wp:docPr id="6143" name="图片 61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 name="图片 6123" descr="IMG_265"/>
                    <pic:cNvPicPr>
                      <a:picLocks noChangeAspect="1"/>
                    </pic:cNvPicPr>
                  </pic:nvPicPr>
                  <pic:blipFill>
                    <a:blip r:embed="rId13"/>
                    <a:stretch>
                      <a:fillRect/>
                    </a:stretch>
                  </pic:blipFill>
                  <pic:spPr>
                    <a:xfrm>
                      <a:off x="0" y="0"/>
                      <a:ext cx="5266055" cy="2558415"/>
                    </a:xfrm>
                    <a:prstGeom prst="rect">
                      <a:avLst/>
                    </a:prstGeom>
                    <a:noFill/>
                    <a:ln w="9525">
                      <a:noFill/>
                    </a:ln>
                  </pic:spPr>
                </pic:pic>
              </a:graphicData>
            </a:graphic>
          </wp:inline>
        </w:drawing>
      </w:r>
    </w:p>
    <w:p w14:paraId="5FE6707D">
      <w:pPr>
        <w:keepNext w:val="0"/>
        <w:keepLines w:val="0"/>
        <w:widowControl/>
        <w:suppressLineNumbers w:val="0"/>
        <w:jc w:val="left"/>
      </w:pPr>
    </w:p>
    <w:p w14:paraId="2CBA32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17：患儿，女，9岁，上颌前牙出现松动10天，要求拔除。口腔检查：右上中切牙开始萌出，右上乳中切牙滞留，松动Ⅲ度。最佳麻醉方法是</w:t>
      </w:r>
    </w:p>
    <w:p w14:paraId="529ABE1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A：冷冻麻醉</w:t>
      </w:r>
    </w:p>
    <w:p w14:paraId="2553EE6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B：2%盐酸丁卡因表面麻醉</w:t>
      </w:r>
    </w:p>
    <w:p w14:paraId="1D9C697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C：1%普鲁卡因局部浸润麻醉</w:t>
      </w:r>
    </w:p>
    <w:p w14:paraId="53D526F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D：鼻腭神经阻滞麻醉</w:t>
      </w:r>
    </w:p>
    <w:p w14:paraId="6AB6633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E：眶下神经阻滞麻醉</w:t>
      </w:r>
    </w:p>
    <w:p w14:paraId="23BF85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DDEAA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表面麻醉法用于注射针刺部位的麻醉、极松动的牙齿拔除或去除表浅的牙齿碎片和上橡皮樟，表浅的黏膜下脓肿切开，口角炎及阿弗他溃疡的暂时止痛、龈上牙石去除时止痛等。详见人卫第4版《儿童口腔医学》第108页，所以选B。15.</w:t>
      </w:r>
    </w:p>
    <w:p w14:paraId="239357B9">
      <w:pPr>
        <w:keepNext w:val="0"/>
        <w:keepLines w:val="0"/>
        <w:widowControl/>
        <w:suppressLineNumbers w:val="0"/>
        <w:jc w:val="left"/>
      </w:pPr>
    </w:p>
    <w:p w14:paraId="293BBB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18：女，42岁。左下牙龈肿，牙松动半年。检查：见牙龈肿胀，溢脓，探近中牙周袋深，松动Ⅱ度，叩痛（+），龋深，牙髓无活力，X线片示根端骨吸收区。与近中侧牙槽骨吸收相通，远中侧牙槽骨无吸收。该病应诊断为</w:t>
      </w:r>
    </w:p>
    <w:p w14:paraId="6556092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A：牙周-牙髓联合病变</w:t>
      </w:r>
    </w:p>
    <w:p w14:paraId="65F18AF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B：成人牙周炎</w:t>
      </w:r>
    </w:p>
    <w:p w14:paraId="5847F5F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C：根分叉区病变</w:t>
      </w:r>
    </w:p>
    <w:p w14:paraId="0EA9B39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D：牙周脓肿</w:t>
      </w:r>
    </w:p>
    <w:p w14:paraId="414ED90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E：青少年牙周炎</w:t>
      </w:r>
    </w:p>
    <w:p w14:paraId="31006A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B4E4A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答案解析：牙周－牙髓联合病变的定义为：“同一个牙并存有牙周病变和牙髓病变，且互相融合连通”。 感染可源于牙髓，也可来源于牙周，或两者独立发生，然而是相通的。详见人卫第4版《牙周病学》第190页。14.</w:t>
      </w:r>
    </w:p>
    <w:p w14:paraId="55F40284">
      <w:pPr>
        <w:keepNext w:val="0"/>
        <w:keepLines w:val="0"/>
        <w:widowControl/>
        <w:suppressLineNumbers w:val="0"/>
        <w:jc w:val="left"/>
      </w:pPr>
    </w:p>
    <w:p w14:paraId="3C9E47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19：患儿，男性，8岁，左下颌后牙出现食物嵌塞痛1周，刺激去除后疼痛即消失，无自发痛或夜间痛。临床检查显示36深龋，探痛明显，无松动，无叩痛。X线检查显示36，龋蚀近髓，根尖未完全闭锁，其余未见异常，宜对该患牙进行</w:t>
      </w:r>
    </w:p>
    <w:p w14:paraId="4D07EAF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A：直接盖髓术</w:t>
      </w:r>
    </w:p>
    <w:p w14:paraId="53316F8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B：深龋再矿化</w:t>
      </w:r>
    </w:p>
    <w:p w14:paraId="3BED4E7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C：牙髓摘除术</w:t>
      </w:r>
    </w:p>
    <w:p w14:paraId="311FD12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D：根管治疗术</w:t>
      </w:r>
    </w:p>
    <w:p w14:paraId="42950BE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E：活髓切断术</w:t>
      </w:r>
    </w:p>
    <w:p w14:paraId="1E533C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F0730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从症状、病史及检查可诊断该牙所患疾病为年轻恒牙的深龋，而年轻恒牙深龋病例近髓处的软化牙本质不一定要去除，可使用氢氧化钙制剂盖髓，促进牙髓形成修复性牙本质，并使脱矿牙本质再矿化，即深龋再矿化。因此，年轻恒牙的深龋，若全部去除龋蚀牙本质估计会露髓的病例，可保留近髓处软化牙本质，采用氢氧化钙间接盖髓，氧化锌粘固粉暂时充填，10～12周复诊，复诊时去除暂时充填物，去尽残留软化牙本质，确定未露髓再用氢氧化钙间接盖髓、垫底、永久充填。49.</w:t>
      </w:r>
    </w:p>
    <w:p w14:paraId="5064D712">
      <w:pPr>
        <w:keepNext w:val="0"/>
        <w:keepLines w:val="0"/>
        <w:widowControl/>
        <w:suppressLineNumbers w:val="0"/>
        <w:jc w:val="left"/>
      </w:pPr>
    </w:p>
    <w:p w14:paraId="3C5A49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20：患者男，43岁。自述下颌后牙咬硬物痛数周，不咬合时疼痛不明显，近期自觉有加重。应选择哪种照相方法</w:t>
      </w:r>
    </w:p>
    <w:p w14:paraId="4C361591">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A：CBCT</w:t>
      </w:r>
    </w:p>
    <w:p w14:paraId="472F404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B：咬合片</w:t>
      </w:r>
    </w:p>
    <w:p w14:paraId="5762A49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C：螺旋CT</w:t>
      </w:r>
    </w:p>
    <w:p w14:paraId="1CCF7EE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D：全景片</w:t>
      </w:r>
    </w:p>
    <w:p w14:paraId="4E030CA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E：根尖片</w:t>
      </w:r>
    </w:p>
    <w:p w14:paraId="165D8B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CB07E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答案解析：疑似根尖周炎，拍摄根尖片明确诊断。X线牙片又称根尖片，为临床最常用的牙影像检查方法，主要显示牙体、牙髓腔、根管及根尖周组织。详见人卫第9版《口腔科学》第28页，所以最佳答案为E。44.</w:t>
      </w:r>
      <w:r>
        <w:rPr>
          <w:rFonts w:hint="default" w:ascii="Helvetica" w:hAnsi="Helvetica" w:eastAsia="Helvetica" w:cs="Helvetica"/>
          <w:i w:val="0"/>
          <w:iCs w:val="0"/>
          <w:caps w:val="0"/>
          <w:color w:val="999999"/>
          <w:spacing w:val="0"/>
          <w:sz w:val="18"/>
          <w:szCs w:val="18"/>
        </w:rPr>
        <w:drawing>
          <wp:inline distT="0" distB="0" distL="114300" distR="114300">
            <wp:extent cx="5269230" cy="1693545"/>
            <wp:effectExtent l="0" t="0" r="7620" b="1905"/>
            <wp:docPr id="6131" name="图片 61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 name="图片 6124" descr="IMG_266"/>
                    <pic:cNvPicPr>
                      <a:picLocks noChangeAspect="1"/>
                    </pic:cNvPicPr>
                  </pic:nvPicPr>
                  <pic:blipFill>
                    <a:blip r:embed="rId14"/>
                    <a:stretch>
                      <a:fillRect/>
                    </a:stretch>
                  </pic:blipFill>
                  <pic:spPr>
                    <a:xfrm>
                      <a:off x="0" y="0"/>
                      <a:ext cx="5269230" cy="1693545"/>
                    </a:xfrm>
                    <a:prstGeom prst="rect">
                      <a:avLst/>
                    </a:prstGeom>
                    <a:noFill/>
                    <a:ln w="9525">
                      <a:noFill/>
                    </a:ln>
                  </pic:spPr>
                </pic:pic>
              </a:graphicData>
            </a:graphic>
          </wp:inline>
        </w:drawing>
      </w:r>
    </w:p>
    <w:p w14:paraId="355EACF5">
      <w:pPr>
        <w:keepNext w:val="0"/>
        <w:keepLines w:val="0"/>
        <w:widowControl/>
        <w:suppressLineNumbers w:val="0"/>
        <w:jc w:val="left"/>
      </w:pPr>
    </w:p>
    <w:p w14:paraId="1B9A0F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21：患儿，男性，7岁，第一磨牙远中尖对尖，上、下切牙萌出且轻度拥挤。此患者属于</w:t>
      </w:r>
    </w:p>
    <w:p w14:paraId="1C1ADE4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A：替牙期暂时性错（牙合）</w:t>
      </w:r>
    </w:p>
    <w:p w14:paraId="2B8257B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B：牙量骨量不调</w:t>
      </w:r>
    </w:p>
    <w:p w14:paraId="448D76D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C：安氏Ⅰ类错（牙合）</w:t>
      </w:r>
    </w:p>
    <w:p w14:paraId="745B8F1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D：个别正常（牙合）</w:t>
      </w:r>
    </w:p>
    <w:p w14:paraId="2EEADD5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E：安氏Ⅲ类错（牙合）</w:t>
      </w:r>
    </w:p>
    <w:p w14:paraId="19ABAD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8F878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答案解析：替牙期暂时性错（牙合）现象包括，上下第一恒磨牙建（牙合）初期可能为尖对尖关系、恒切牙萌出时出现轻度拥挤现象等，详见人卫第6版《口腔正畸学》第28页。 9.</w:t>
      </w:r>
    </w:p>
    <w:p w14:paraId="263915AA">
      <w:pPr>
        <w:keepNext w:val="0"/>
        <w:keepLines w:val="0"/>
        <w:widowControl/>
        <w:suppressLineNumbers w:val="0"/>
        <w:jc w:val="left"/>
      </w:pPr>
    </w:p>
    <w:p w14:paraId="5CE073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22：患者女，30岁。在上颌智齿拔除中因疼痛紧张而出现胸闷、心慌、面色苍白，四肢湿冷，脉快而弱。此情况属于</w:t>
      </w:r>
    </w:p>
    <w:p w14:paraId="2433A34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A：肾上腺素反应</w:t>
      </w:r>
    </w:p>
    <w:p w14:paraId="3B6356E0">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B：癔病</w:t>
      </w:r>
    </w:p>
    <w:p w14:paraId="670598B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C：麻药过敏</w:t>
      </w:r>
    </w:p>
    <w:p w14:paraId="7489F19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D：麻药中毒</w:t>
      </w:r>
    </w:p>
    <w:p w14:paraId="484339D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E：晕厥</w:t>
      </w:r>
    </w:p>
    <w:p w14:paraId="1B6C17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48DBE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答案解析：晕厥是一种突发性、暂时性意识丧失。临床表现，前驱症状有头晕、胸闷、面色苍白、全身冷汗、四肢厥冷无力、脉快而弱、恶心和呼吸困难。详见人卫第7版《口腔颌面外科学》第72页。106.</w:t>
      </w:r>
      <w:r>
        <w:rPr>
          <w:rFonts w:hint="default" w:ascii="Helvetica" w:hAnsi="Helvetica" w:eastAsia="Helvetica" w:cs="Helvetica"/>
          <w:i w:val="0"/>
          <w:iCs w:val="0"/>
          <w:caps w:val="0"/>
          <w:color w:val="999999"/>
          <w:spacing w:val="0"/>
          <w:sz w:val="18"/>
          <w:szCs w:val="18"/>
        </w:rPr>
        <w:drawing>
          <wp:inline distT="0" distB="0" distL="114300" distR="114300">
            <wp:extent cx="5273040" cy="1629410"/>
            <wp:effectExtent l="0" t="0" r="3810" b="8890"/>
            <wp:docPr id="6130" name="图片 612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 name="图片 6125" descr="IMG_267"/>
                    <pic:cNvPicPr>
                      <a:picLocks noChangeAspect="1"/>
                    </pic:cNvPicPr>
                  </pic:nvPicPr>
                  <pic:blipFill>
                    <a:blip r:embed="rId15"/>
                    <a:stretch>
                      <a:fillRect/>
                    </a:stretch>
                  </pic:blipFill>
                  <pic:spPr>
                    <a:xfrm>
                      <a:off x="0" y="0"/>
                      <a:ext cx="5273040" cy="1629410"/>
                    </a:xfrm>
                    <a:prstGeom prst="rect">
                      <a:avLst/>
                    </a:prstGeom>
                    <a:noFill/>
                    <a:ln w="9525">
                      <a:noFill/>
                    </a:ln>
                  </pic:spPr>
                </pic:pic>
              </a:graphicData>
            </a:graphic>
          </wp:inline>
        </w:drawing>
      </w:r>
    </w:p>
    <w:p w14:paraId="73E53F0B">
      <w:pPr>
        <w:keepNext w:val="0"/>
        <w:keepLines w:val="0"/>
        <w:widowControl/>
        <w:suppressLineNumbers w:val="0"/>
        <w:jc w:val="left"/>
      </w:pPr>
    </w:p>
    <w:p w14:paraId="011E85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23：患者男，60岁。多年来全口牙龈反复肿痛不适，口服消炎药可缓解，近一周加重。检查：全口牙龈红肿，触之易出血，双侧下颌第一和第二恒磨牙颊侧牙周探诊深度超过5mm，有牙周溢脓，无龋。全身乏力，消瘦，食量大，尿量多。建议最佳治疗方案是</w:t>
      </w:r>
    </w:p>
    <w:p w14:paraId="6287C34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A：全身使用抗生素</w:t>
      </w:r>
    </w:p>
    <w:p w14:paraId="5567A9D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B：询问抽烟情况+牙周治疗</w:t>
      </w:r>
    </w:p>
    <w:p w14:paraId="53FC51B2">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C：检查血糖+牙周治疗+必要时控制血糖</w:t>
      </w:r>
    </w:p>
    <w:p w14:paraId="71FEA8FD">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D：牙周治疗</w:t>
      </w:r>
    </w:p>
    <w:p w14:paraId="00E3AD0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E：血常规检查+牙周治疗</w:t>
      </w:r>
    </w:p>
    <w:p w14:paraId="4116F8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29CA2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答案解析：患者全身乏力，消瘦，食量大，尿量多，考虑患者有糖尿病，建议查血糖，糖尿病会加重牙周炎的炎症程度，易出血和发生牙周脓肿。详见人卫第9版《口腔科学》第237页，所以最佳答案为C。8.</w:t>
      </w:r>
      <w:r>
        <w:rPr>
          <w:rFonts w:hint="default" w:ascii="Helvetica" w:hAnsi="Helvetica" w:eastAsia="Helvetica" w:cs="Helvetica"/>
          <w:i w:val="0"/>
          <w:iCs w:val="0"/>
          <w:caps w:val="0"/>
          <w:color w:val="999999"/>
          <w:spacing w:val="0"/>
          <w:sz w:val="18"/>
          <w:szCs w:val="18"/>
        </w:rPr>
        <w:drawing>
          <wp:inline distT="0" distB="0" distL="114300" distR="114300">
            <wp:extent cx="5266690" cy="1523365"/>
            <wp:effectExtent l="0" t="0" r="10160" b="635"/>
            <wp:docPr id="6144" name="图片 612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 name="图片 6126" descr="IMG_268"/>
                    <pic:cNvPicPr>
                      <a:picLocks noChangeAspect="1"/>
                    </pic:cNvPicPr>
                  </pic:nvPicPr>
                  <pic:blipFill>
                    <a:blip r:embed="rId16"/>
                    <a:stretch>
                      <a:fillRect/>
                    </a:stretch>
                  </pic:blipFill>
                  <pic:spPr>
                    <a:xfrm>
                      <a:off x="0" y="0"/>
                      <a:ext cx="5266690" cy="1523365"/>
                    </a:xfrm>
                    <a:prstGeom prst="rect">
                      <a:avLst/>
                    </a:prstGeom>
                    <a:noFill/>
                    <a:ln w="9525">
                      <a:noFill/>
                    </a:ln>
                  </pic:spPr>
                </pic:pic>
              </a:graphicData>
            </a:graphic>
          </wp:inline>
        </w:drawing>
      </w:r>
    </w:p>
    <w:p w14:paraId="04E5EA46">
      <w:pPr>
        <w:keepNext w:val="0"/>
        <w:keepLines w:val="0"/>
        <w:widowControl/>
        <w:suppressLineNumbers w:val="0"/>
        <w:jc w:val="left"/>
      </w:pPr>
    </w:p>
    <w:p w14:paraId="03CD3B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24：女，38岁，口腔颊黏膜白色网状条纹半年，双上肢屈侧散在紫红色丘疹。组织病理显示：颗粒层楔形增生，棘层不规则增厚，基底细胞液化变性，真皮上部见以淋巴细胞为主的致密带状浸润。可能的诊断为</w:t>
      </w:r>
    </w:p>
    <w:p w14:paraId="0EC117E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A：天疱疮</w:t>
      </w:r>
    </w:p>
    <w:p w14:paraId="0577B89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B：扁平苔藓</w:t>
      </w:r>
    </w:p>
    <w:p w14:paraId="5A348DD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C：Behcet病</w:t>
      </w:r>
    </w:p>
    <w:p w14:paraId="4DC1BEB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D：口腔黏膜白斑</w:t>
      </w:r>
    </w:p>
    <w:p w14:paraId="340FAFD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E：口腔念珠菌病</w:t>
      </w:r>
    </w:p>
    <w:p w14:paraId="7224A5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466E0D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答案解析：根据典型的组织病理改变可诊断为扁平苔藓，扁平苔藓临床上可仅累及黏膜及皮肤。所以答案选B。详见人卫第8版《口腔组织病理学》第185页。133.</w:t>
      </w:r>
      <w:r>
        <w:rPr>
          <w:rFonts w:hint="default" w:ascii="Helvetica" w:hAnsi="Helvetica" w:eastAsia="Helvetica" w:cs="Helvetica"/>
          <w:i w:val="0"/>
          <w:iCs w:val="0"/>
          <w:caps w:val="0"/>
          <w:color w:val="999999"/>
          <w:spacing w:val="0"/>
          <w:sz w:val="18"/>
          <w:szCs w:val="18"/>
        </w:rPr>
        <w:drawing>
          <wp:inline distT="0" distB="0" distL="114300" distR="114300">
            <wp:extent cx="5270500" cy="2542540"/>
            <wp:effectExtent l="0" t="0" r="6350" b="10160"/>
            <wp:docPr id="6134" name="图片 612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 name="图片 6127" descr="IMG_269"/>
                    <pic:cNvPicPr>
                      <a:picLocks noChangeAspect="1"/>
                    </pic:cNvPicPr>
                  </pic:nvPicPr>
                  <pic:blipFill>
                    <a:blip r:embed="rId17"/>
                    <a:stretch>
                      <a:fillRect/>
                    </a:stretch>
                  </pic:blipFill>
                  <pic:spPr>
                    <a:xfrm>
                      <a:off x="0" y="0"/>
                      <a:ext cx="5270500" cy="2542540"/>
                    </a:xfrm>
                    <a:prstGeom prst="rect">
                      <a:avLst/>
                    </a:prstGeom>
                    <a:noFill/>
                    <a:ln w="9525">
                      <a:noFill/>
                    </a:ln>
                  </pic:spPr>
                </pic:pic>
              </a:graphicData>
            </a:graphic>
          </wp:inline>
        </w:drawing>
      </w:r>
    </w:p>
    <w:p w14:paraId="2C66BF0D">
      <w:pPr>
        <w:keepNext w:val="0"/>
        <w:keepLines w:val="0"/>
        <w:widowControl/>
        <w:suppressLineNumbers w:val="0"/>
        <w:jc w:val="left"/>
      </w:pPr>
    </w:p>
    <w:p w14:paraId="51B4CC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25：患者，男性，13岁。上前牙内倾，下牙弓前段拥挤，造成下牙弓前段缩短。磨牙关系：中性（牙合）。该患儿诊断为安氏几类错（牙合）畸形</w:t>
      </w:r>
    </w:p>
    <w:p w14:paraId="6CD4527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A：Ⅰ类</w:t>
      </w:r>
    </w:p>
    <w:p w14:paraId="7E1B103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B：Ⅱ类1分类</w:t>
      </w:r>
    </w:p>
    <w:p w14:paraId="1A49ABA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C：Ⅱ类2分类</w:t>
      </w:r>
    </w:p>
    <w:p w14:paraId="770BB89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D：Ⅲ类</w:t>
      </w:r>
    </w:p>
    <w:p w14:paraId="25F4ED9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E：Ⅲ类亚类</w:t>
      </w:r>
    </w:p>
    <w:p w14:paraId="28CE60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9313C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答案解析：上前牙内倾，下牙弓前段拥挤，造成下牙弓前段缩短，诊断为安氏Ⅰ类错（牙合）畸形。13.</w:t>
      </w:r>
    </w:p>
    <w:p w14:paraId="3BAFEA84">
      <w:pPr>
        <w:keepNext w:val="0"/>
        <w:keepLines w:val="0"/>
        <w:widowControl/>
        <w:suppressLineNumbers w:val="0"/>
        <w:jc w:val="left"/>
      </w:pPr>
    </w:p>
    <w:p w14:paraId="64B8D6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26：李某为中度慢性疼痛患者，医师开具第一类精神药品控缓释制剂为其治疗。根据《处方管理办法》，每张处方用药量的最多天数是</w:t>
      </w:r>
    </w:p>
    <w:p w14:paraId="4DBFF57C">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A：15</w:t>
      </w:r>
    </w:p>
    <w:p w14:paraId="1F17E071">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B：3</w:t>
      </w:r>
    </w:p>
    <w:p w14:paraId="788575D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C：5</w:t>
      </w:r>
    </w:p>
    <w:p w14:paraId="5DB5C8B1">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D：7</w:t>
      </w:r>
    </w:p>
    <w:p w14:paraId="1A78104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E：10</w:t>
      </w:r>
    </w:p>
    <w:p w14:paraId="04B7DE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CF3B4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我国《处方管理办法》的第二十条：为门（急）诊患者开具的麻醉药品注射剂，每张处方为一次常用量；控缓释制剂，每张处方不得超过7日常用量；其他剂型，每张处方不得超过3日常用量。第一类精神药品注射剂，每张处方为一次常用量；控缓释制剂，每张处方不得超过7日常用量；其他剂型，每张处方不得超过3日常用量。哌醋甲酯用于治疗儿童多动症时，每张处方不得超过15日常用量。第二十一条：为门（急）诊癌症疼痛患者和中、重度慢性疼痛患者开具的麻醉药品、第一类精神药品注射剂，每张处方不得超过3日常用量；控缓释制剂，每张处方不得超过15日常用量；其他剂型，每张处方不得超过7日常用量。根据第二十一条这题患者为中度慢性疼痛患者，医师开具第一类精神药品控缓释制剂是每张处方不得超过15日常用量，这里考点是要区别第二十条内容。详见人卫第5版《卫生法》第226页。所以最佳答案为A。14.</w:t>
      </w:r>
      <w:r>
        <w:rPr>
          <w:rFonts w:hint="default" w:ascii="Helvetica" w:hAnsi="Helvetica" w:eastAsia="Helvetica" w:cs="Helvetica"/>
          <w:i w:val="0"/>
          <w:iCs w:val="0"/>
          <w:caps w:val="0"/>
          <w:color w:val="999999"/>
          <w:spacing w:val="0"/>
          <w:sz w:val="18"/>
          <w:szCs w:val="18"/>
        </w:rPr>
        <w:drawing>
          <wp:inline distT="0" distB="0" distL="114300" distR="114300">
            <wp:extent cx="5269230" cy="1557020"/>
            <wp:effectExtent l="0" t="0" r="7620" b="5080"/>
            <wp:docPr id="6145" name="图片 612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 name="图片 6128" descr="IMG_270"/>
                    <pic:cNvPicPr>
                      <a:picLocks noChangeAspect="1"/>
                    </pic:cNvPicPr>
                  </pic:nvPicPr>
                  <pic:blipFill>
                    <a:blip r:embed="rId18"/>
                    <a:stretch>
                      <a:fillRect/>
                    </a:stretch>
                  </pic:blipFill>
                  <pic:spPr>
                    <a:xfrm>
                      <a:off x="0" y="0"/>
                      <a:ext cx="5269230" cy="1557020"/>
                    </a:xfrm>
                    <a:prstGeom prst="rect">
                      <a:avLst/>
                    </a:prstGeom>
                    <a:noFill/>
                    <a:ln w="9525">
                      <a:noFill/>
                    </a:ln>
                  </pic:spPr>
                </pic:pic>
              </a:graphicData>
            </a:graphic>
          </wp:inline>
        </w:drawing>
      </w:r>
    </w:p>
    <w:p w14:paraId="34F041D4">
      <w:pPr>
        <w:keepNext w:val="0"/>
        <w:keepLines w:val="0"/>
        <w:widowControl/>
        <w:suppressLineNumbers w:val="0"/>
        <w:jc w:val="left"/>
      </w:pPr>
    </w:p>
    <w:p w14:paraId="68B45B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27：急性坏死性龈炎的代表特征为</w:t>
      </w:r>
    </w:p>
    <w:p w14:paraId="07D554A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A：牙龈充血肿胀并化脓，有出血倾向，口腔有恶臭</w:t>
      </w:r>
    </w:p>
    <w:p w14:paraId="1AE38C2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B：牙龈出血及牙齿松动伴大量菌斑、牙石沉积</w:t>
      </w:r>
    </w:p>
    <w:p w14:paraId="606AB5C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C：牙龈表面有成簇针眼样溃疡形成，牙龈疼痛，有恶臭味</w:t>
      </w:r>
    </w:p>
    <w:p w14:paraId="73BDA2D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D：牙龈乳头出现坏死，发病急，牙龈疼痛，易出血，有恶臭味，边缘虫蚀状</w:t>
      </w:r>
    </w:p>
    <w:p w14:paraId="0D43312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E：大部分患者吸烟</w:t>
      </w:r>
    </w:p>
    <w:p w14:paraId="3CFC48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269DB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急性坏死溃疡性牙（周）龈炎临床表现为牙龈（乳头）的急性溃疡、出血和虫蚀状边缘，坏死组织存在和继发的细菌感染常使口腔内散发恶臭，牙龈常有明显疼痛，患者多因吞咽困难使口内唾液增多，患者常有发热和萎靡。</w:t>
      </w:r>
    </w:p>
    <w:p w14:paraId="7BBF212A">
      <w:pPr>
        <w:keepNext w:val="0"/>
        <w:keepLines w:val="0"/>
        <w:widowControl/>
        <w:suppressLineNumbers w:val="0"/>
        <w:jc w:val="left"/>
      </w:pPr>
    </w:p>
    <w:p w14:paraId="5846CA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28：女，45岁，口腔皮疹5个月，无自觉症状。查体：口腔左侧颊黏膜可见一约蚕豆大不规则白斑。组织病理检查显示：角化过度，棘层肥厚，有角化不良，基底细胞排列紊乱，有核分裂象。其可能的诊断是</w:t>
      </w:r>
    </w:p>
    <w:p w14:paraId="5CCFE73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A：口腔毛状黏膜白斑</w:t>
      </w:r>
    </w:p>
    <w:p w14:paraId="7CDB8BDF">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B：白色海绵状痣</w:t>
      </w:r>
    </w:p>
    <w:p w14:paraId="4182B05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C：口腔扁平苔藓</w:t>
      </w:r>
    </w:p>
    <w:p w14:paraId="1B59A43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D：口腔念珠菌感染</w:t>
      </w:r>
    </w:p>
    <w:p w14:paraId="71F0AF8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E：口腔黏膜白斑</w:t>
      </w:r>
    </w:p>
    <w:p w14:paraId="473F2E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9D56D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答案解析：根据口腔颊黏膜白色斑片、组织病理有角化不良、基底细胞排列紊乱并有核分裂象等，本例诊断为口腔黏膜白斑。115.</w:t>
      </w:r>
    </w:p>
    <w:p w14:paraId="38FCAC9D">
      <w:pPr>
        <w:keepNext w:val="0"/>
        <w:keepLines w:val="0"/>
        <w:widowControl/>
        <w:suppressLineNumbers w:val="0"/>
        <w:jc w:val="left"/>
      </w:pPr>
    </w:p>
    <w:p w14:paraId="1EAF37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29：口腔局部麻醉过程中因疼痛紧张，而出现胸闷、心慌、面色苍白、四肢湿冷、脉快而弱，此情况属于</w:t>
      </w:r>
    </w:p>
    <w:p w14:paraId="208F570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A：肾上腺素反应</w:t>
      </w:r>
    </w:p>
    <w:p w14:paraId="3D0B8CC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B：麻药中毒</w:t>
      </w:r>
    </w:p>
    <w:p w14:paraId="3433E7FC">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C：癔病</w:t>
      </w:r>
    </w:p>
    <w:p w14:paraId="6D80F15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D：麻药过敏</w:t>
      </w:r>
    </w:p>
    <w:p w14:paraId="2340A03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E：晕厥</w:t>
      </w:r>
    </w:p>
    <w:p w14:paraId="4EA85A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2BF25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答案解析：胸闷、心慌、面色苍白、四肢湿冷、脉快而弱属于晕厥的临床表现，详见人卫第7版《口腔颌面外科学》第72页。3.</w:t>
      </w:r>
    </w:p>
    <w:p w14:paraId="7371342A">
      <w:pPr>
        <w:keepNext w:val="0"/>
        <w:keepLines w:val="0"/>
        <w:widowControl/>
        <w:suppressLineNumbers w:val="0"/>
        <w:jc w:val="left"/>
      </w:pPr>
    </w:p>
    <w:p w14:paraId="259207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30：患者，男性，因右侧腮腺腺淋巴瘤，行右腮腺部分腺体加肿瘤切除术，术后3天发现患者不能鼓气，口角歪斜，其余无异常。可能原因是术中损伤了</w:t>
      </w:r>
    </w:p>
    <w:p w14:paraId="77AF1D4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A：面神经颊支和下颌缘支</w:t>
      </w:r>
    </w:p>
    <w:p w14:paraId="04E451E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B：面神经总干</w:t>
      </w:r>
    </w:p>
    <w:p w14:paraId="7C1BD7C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C：面神经颊支与颧支</w:t>
      </w:r>
    </w:p>
    <w:p w14:paraId="242A366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D：面神经颞支与颧支</w:t>
      </w:r>
    </w:p>
    <w:p w14:paraId="2CD5069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E：面神经上下颊支</w:t>
      </w:r>
    </w:p>
    <w:p w14:paraId="1FFDA0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38BE1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答案解析：不能鼓气提示颊支受损，口角歪斜提示下颌缘支受损，详见人卫第7版《口腔解剖生理学》第155,156页。22.</w:t>
      </w:r>
    </w:p>
    <w:p w14:paraId="0FC21248">
      <w:pPr>
        <w:keepNext w:val="0"/>
        <w:keepLines w:val="0"/>
        <w:widowControl/>
        <w:suppressLineNumbers w:val="0"/>
        <w:jc w:val="left"/>
      </w:pPr>
    </w:p>
    <w:p w14:paraId="409887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31：患者男，34岁。因深龋洞需填充，术中发现洞底软龋能够彻底去净，但患者激发痛较重，治疗方法应选择</w:t>
      </w:r>
    </w:p>
    <w:p w14:paraId="77A97329">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A：安抚疗法，两周后双层垫底充填</w:t>
      </w:r>
    </w:p>
    <w:p w14:paraId="42A8439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B：开髓揭髓顶，施行活铲切断术</w:t>
      </w:r>
    </w:p>
    <w:p w14:paraId="63EE2C6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C：间接盖髓</w:t>
      </w:r>
    </w:p>
    <w:p w14:paraId="036D594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D：垫底一次充填</w:t>
      </w:r>
    </w:p>
    <w:p w14:paraId="69A2E05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E：双层垫底，一次完成充填治疗</w:t>
      </w:r>
    </w:p>
    <w:p w14:paraId="7A8018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22F1B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答案解析：深龋常伴有牙髓充血，去龋本身又是对牙髓的一种刺激，治疗时应先安抚再以双层垫底充填。详见人卫第5版《牙体牙髓》第140页，所以最佳答案为A。4.</w:t>
      </w:r>
    </w:p>
    <w:p w14:paraId="75E7FF08">
      <w:pPr>
        <w:keepNext w:val="0"/>
        <w:keepLines w:val="0"/>
        <w:widowControl/>
        <w:suppressLineNumbers w:val="0"/>
        <w:jc w:val="left"/>
      </w:pPr>
    </w:p>
    <w:p w14:paraId="70E6A6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32：患儿男，7岁。无不适主诉。检查发现65龋坏，去腐净后小面积露髓，首选的治疗方案是</w:t>
      </w:r>
    </w:p>
    <w:p w14:paraId="5CDB714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A：牙髓切断术</w:t>
      </w:r>
    </w:p>
    <w:p w14:paraId="457ABB3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B：根管治疗术</w:t>
      </w:r>
    </w:p>
    <w:p w14:paraId="24879E2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C：部分牙髓切断术</w:t>
      </w:r>
    </w:p>
    <w:p w14:paraId="3D56298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D：根尖诱导成形术</w:t>
      </w:r>
    </w:p>
    <w:p w14:paraId="00C7F49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E：直接盖髓术</w:t>
      </w:r>
    </w:p>
    <w:p w14:paraId="0F8DC6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19A79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1）牙髓切断术：是在局麻下去除冠方牙髓组织，用活髓保持剂覆盖在牙髓创面以保存根部正常牙髓组织的方法。适应症：年轻恒牙龋源性、外伤性或机械性露髓，不能行直接盖髓术者；年轻恒牙牙髓感染局限于冠髓而根髓未受到侵犯的冠髓炎。（2）根尖诱导成形术：是指牙根未完全形成之前发生牙髓严重病变或根尖周炎症的年轻恒牙，在控制感染的基础之上，用药物及手术的方法保存根尖部的牙髓或使根尖周组织沉积硬组织，促使牙根继续发育和根尖形成的治疗方法。（3）直接盖髓术：露髓孔小于1mm。详见人卫第4版《儿童口腔医学》第153-155页，所以最佳答案为E。103.</w:t>
      </w:r>
      <w:r>
        <w:rPr>
          <w:rFonts w:hint="default" w:ascii="Helvetica" w:hAnsi="Helvetica" w:eastAsia="Helvetica" w:cs="Helvetica"/>
          <w:i w:val="0"/>
          <w:iCs w:val="0"/>
          <w:caps w:val="0"/>
          <w:color w:val="999999"/>
          <w:spacing w:val="0"/>
          <w:sz w:val="18"/>
          <w:szCs w:val="18"/>
        </w:rPr>
        <w:drawing>
          <wp:inline distT="0" distB="0" distL="114300" distR="114300">
            <wp:extent cx="5272405" cy="2486025"/>
            <wp:effectExtent l="0" t="0" r="4445" b="9525"/>
            <wp:docPr id="6146" name="图片 612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图片 6129" descr="IMG_271"/>
                    <pic:cNvPicPr>
                      <a:picLocks noChangeAspect="1"/>
                    </pic:cNvPicPr>
                  </pic:nvPicPr>
                  <pic:blipFill>
                    <a:blip r:embed="rId19"/>
                    <a:stretch>
                      <a:fillRect/>
                    </a:stretch>
                  </pic:blipFill>
                  <pic:spPr>
                    <a:xfrm>
                      <a:off x="0" y="0"/>
                      <a:ext cx="5272405" cy="2486025"/>
                    </a:xfrm>
                    <a:prstGeom prst="rect">
                      <a:avLst/>
                    </a:prstGeom>
                    <a:noFill/>
                    <a:ln w="9525">
                      <a:noFill/>
                    </a:ln>
                  </pic:spPr>
                </pic:pic>
              </a:graphicData>
            </a:graphic>
          </wp:inline>
        </w:drawing>
      </w:r>
    </w:p>
    <w:p w14:paraId="541DFF08">
      <w:pPr>
        <w:keepNext w:val="0"/>
        <w:keepLines w:val="0"/>
        <w:widowControl/>
        <w:suppressLineNumbers w:val="0"/>
        <w:jc w:val="left"/>
      </w:pPr>
    </w:p>
    <w:p w14:paraId="0CEDCE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33：患者男，34岁。因深龋洞需填充，术中发现洞底软龋能够彻底去净，但患者激发痛较重，治疗方法应选择</w:t>
      </w:r>
    </w:p>
    <w:p w14:paraId="186D014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A：安抚疗法，两周后双层垫底充填</w:t>
      </w:r>
    </w:p>
    <w:p w14:paraId="3AD7AE6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B：开髓揭髓顶，施行活铲切断术</w:t>
      </w:r>
    </w:p>
    <w:p w14:paraId="05979AF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C：间接盖髓</w:t>
      </w:r>
    </w:p>
    <w:p w14:paraId="7E8A4C9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D：局麻后开髓失活，行牙髓治疗</w:t>
      </w:r>
    </w:p>
    <w:p w14:paraId="1CE7694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E：双层垫底，一次完成充填治疗</w:t>
      </w:r>
    </w:p>
    <w:p w14:paraId="238351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3FEC7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答案解析：深龋常伴有牙髓充血，去龋本身又是对牙髓的一种刺激，治疗时应先安抚再以双层垫底充填。所以最佳答案为A。99.</w:t>
      </w:r>
    </w:p>
    <w:p w14:paraId="00D3AD24">
      <w:pPr>
        <w:keepNext w:val="0"/>
        <w:keepLines w:val="0"/>
        <w:widowControl/>
        <w:suppressLineNumbers w:val="0"/>
        <w:jc w:val="left"/>
      </w:pPr>
    </w:p>
    <w:p w14:paraId="4501C3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34：患者右下6缺失，1年前行双端固定桥修复。右下5出现咬合不适，X线片显示根尖暗影，查右下5叩（±），牙周检查无明显异常。最可能的原因是</w:t>
      </w:r>
    </w:p>
    <w:p w14:paraId="405D2F2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A：慢性牙髓炎</w:t>
      </w:r>
    </w:p>
    <w:p w14:paraId="79847DA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B：牙本质过敏</w:t>
      </w:r>
    </w:p>
    <w:p w14:paraId="79BC08A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C：慢性牙周炎</w:t>
      </w:r>
    </w:p>
    <w:p w14:paraId="53DB1FC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D：慢性根尖周炎</w:t>
      </w:r>
    </w:p>
    <w:p w14:paraId="61C0F86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E：基牙负担过大</w:t>
      </w:r>
    </w:p>
    <w:p w14:paraId="1D9ED7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AA367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答案解析：X线片显示根尖暗影提示患牙根尖区骨质破坏，应诊断为慢性根尖周炎，详见人卫第4版《牙体牙髓病学》第230页。所以最佳答案为D。115.</w:t>
      </w:r>
      <w:r>
        <w:rPr>
          <w:rFonts w:hint="default" w:ascii="Helvetica" w:hAnsi="Helvetica" w:eastAsia="Helvetica" w:cs="Helvetica"/>
          <w:i w:val="0"/>
          <w:iCs w:val="0"/>
          <w:caps w:val="0"/>
          <w:color w:val="999999"/>
          <w:spacing w:val="0"/>
          <w:sz w:val="18"/>
          <w:szCs w:val="18"/>
        </w:rPr>
        <w:drawing>
          <wp:inline distT="0" distB="0" distL="114300" distR="114300">
            <wp:extent cx="5269865" cy="2003425"/>
            <wp:effectExtent l="0" t="0" r="6985" b="15875"/>
            <wp:docPr id="6147" name="图片 613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图片 6130" descr="IMG_272"/>
                    <pic:cNvPicPr>
                      <a:picLocks noChangeAspect="1"/>
                    </pic:cNvPicPr>
                  </pic:nvPicPr>
                  <pic:blipFill>
                    <a:blip r:embed="rId20"/>
                    <a:stretch>
                      <a:fillRect/>
                    </a:stretch>
                  </pic:blipFill>
                  <pic:spPr>
                    <a:xfrm>
                      <a:off x="0" y="0"/>
                      <a:ext cx="5269865" cy="2003425"/>
                    </a:xfrm>
                    <a:prstGeom prst="rect">
                      <a:avLst/>
                    </a:prstGeom>
                    <a:noFill/>
                    <a:ln w="9525">
                      <a:noFill/>
                    </a:ln>
                  </pic:spPr>
                </pic:pic>
              </a:graphicData>
            </a:graphic>
          </wp:inline>
        </w:drawing>
      </w:r>
    </w:p>
    <w:p w14:paraId="3B75F55E">
      <w:pPr>
        <w:keepNext w:val="0"/>
        <w:keepLines w:val="0"/>
        <w:widowControl/>
        <w:suppressLineNumbers w:val="0"/>
        <w:jc w:val="left"/>
      </w:pPr>
    </w:p>
    <w:p w14:paraId="647D43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35：患牙严重龋坏，拔除后见根尖区附着一团组织。镜下以淋巴细胞、浆细胞浸润，血管内皮细胞和成纤维细胞增生为特征，并见不规则上皮岛和泡沫细胞。病理诊断应是</w:t>
      </w:r>
    </w:p>
    <w:p w14:paraId="4040F4ED">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A：急性根尖周炎</w:t>
      </w:r>
    </w:p>
    <w:p w14:paraId="391E9C6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B：根尖周囊肿</w:t>
      </w:r>
    </w:p>
    <w:p w14:paraId="0F07BA9B">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C：牙槽脓肿</w:t>
      </w:r>
    </w:p>
    <w:p w14:paraId="6678407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D：根尖周肉芽肿</w:t>
      </w:r>
    </w:p>
    <w:p w14:paraId="1B5A495A">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E：慢性根尖周脓肿</w:t>
      </w:r>
    </w:p>
    <w:p w14:paraId="51876B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1242B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答案解析：根尖周肉芽肿病例特点：毛细血管和成纤维细胞增生，T淋巴细胞和浆细胞散在浸润，组织中可见泡沫细胞呈灶性分布，详见人卫第7版《口腔组织病理学》第197页。43.</w:t>
      </w:r>
      <w:r>
        <w:rPr>
          <w:rFonts w:hint="default" w:ascii="Helvetica" w:hAnsi="Helvetica" w:eastAsia="Helvetica" w:cs="Helvetica"/>
          <w:i w:val="0"/>
          <w:iCs w:val="0"/>
          <w:caps w:val="0"/>
          <w:color w:val="999999"/>
          <w:spacing w:val="0"/>
          <w:sz w:val="18"/>
          <w:szCs w:val="18"/>
        </w:rPr>
        <w:drawing>
          <wp:inline distT="0" distB="0" distL="114300" distR="114300">
            <wp:extent cx="5267325" cy="2493010"/>
            <wp:effectExtent l="0" t="0" r="9525" b="2540"/>
            <wp:docPr id="6132" name="图片 613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 name="图片 6131" descr="IMG_273"/>
                    <pic:cNvPicPr>
                      <a:picLocks noChangeAspect="1"/>
                    </pic:cNvPicPr>
                  </pic:nvPicPr>
                  <pic:blipFill>
                    <a:blip r:embed="rId21"/>
                    <a:stretch>
                      <a:fillRect/>
                    </a:stretch>
                  </pic:blipFill>
                  <pic:spPr>
                    <a:xfrm>
                      <a:off x="0" y="0"/>
                      <a:ext cx="5267325" cy="2493010"/>
                    </a:xfrm>
                    <a:prstGeom prst="rect">
                      <a:avLst/>
                    </a:prstGeom>
                    <a:noFill/>
                    <a:ln w="9525">
                      <a:noFill/>
                    </a:ln>
                  </pic:spPr>
                </pic:pic>
              </a:graphicData>
            </a:graphic>
          </wp:inline>
        </w:drawing>
      </w:r>
    </w:p>
    <w:p w14:paraId="60D2E7F2">
      <w:pPr>
        <w:keepNext w:val="0"/>
        <w:keepLines w:val="0"/>
        <w:widowControl/>
        <w:suppressLineNumbers w:val="0"/>
        <w:jc w:val="left"/>
      </w:pPr>
    </w:p>
    <w:p w14:paraId="49E0D6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36：男性，27岁。骑助动车派送快递过程中被汽车撞伤，右前臂流血不止，无恶心呕吐。救护人员到达现场后，简单查体:BP120/70 mmHg，R20次/分，P100次/分。神清，坐于路边，口唇无苍白。右前臂见开放性伤口，长5cm，有活动性出血，血液呈暗红色，流血速度较慢，创面无污物，无四肢活动异常。对该患者最合适的急救处理是</w:t>
      </w:r>
    </w:p>
    <w:p w14:paraId="187E6EDE">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A：只能用消毒纱布进行包扎</w:t>
      </w:r>
    </w:p>
    <w:p w14:paraId="255C82B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B：可以让血液自然凝固</w:t>
      </w:r>
    </w:p>
    <w:p w14:paraId="54211145">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C：从伤口远心端开始包扎</w:t>
      </w:r>
    </w:p>
    <w:p w14:paraId="7F2ECC2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D：立即开放静脉通路</w:t>
      </w:r>
    </w:p>
    <w:p w14:paraId="7D724D5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E：清理伤口防止污染</w:t>
      </w:r>
    </w:p>
    <w:p w14:paraId="21528F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28F4D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急救其目的是挽救生命和稳定伤情，一般必须优先抢救的急症主要包括心跳、呼吸骤停，窒息、大出血、张力性气胸和休克等。常用的急救技术主要有复苏、通气、止血、包扎、固定和搬运等（详见人卫第9版《外科学》第126页）。该患者外伤导致右前臂流血不止，无心跳、呼吸骤停，无窒息、大出血、张力性气胸和休克等，有活动性出血，血液呈暗红色，流血速度较慢，创面无污物，目前救急的处理的应该是止血、包扎、固定和搬运等，根据患者血液呈暗红色，流血速度较慢，考虑为静脉受伤出血，静脉血流方向从远心端往近心端流,再回到心脏，所以应从伤口远心端开始包扎（C对），A选项错在只能，患者流血不止，伤口长5cm，让血液自然凝固不对（B错），患者没有休克表现D选项立即处理不对，题干告知创面无污物，E不是最合适的急救处理，所以最佳答案为C。24.</w:t>
      </w:r>
      <w:r>
        <w:rPr>
          <w:rFonts w:hint="default" w:ascii="Helvetica" w:hAnsi="Helvetica" w:eastAsia="Helvetica" w:cs="Helvetica"/>
          <w:i w:val="0"/>
          <w:iCs w:val="0"/>
          <w:caps w:val="0"/>
          <w:color w:val="999999"/>
          <w:spacing w:val="0"/>
          <w:sz w:val="18"/>
          <w:szCs w:val="18"/>
        </w:rPr>
        <w:drawing>
          <wp:inline distT="0" distB="0" distL="114300" distR="114300">
            <wp:extent cx="5270500" cy="1019175"/>
            <wp:effectExtent l="0" t="0" r="6350" b="9525"/>
            <wp:docPr id="6128" name="图片 6132"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 name="图片 6132" descr="IMG_274"/>
                    <pic:cNvPicPr>
                      <a:picLocks noChangeAspect="1"/>
                    </pic:cNvPicPr>
                  </pic:nvPicPr>
                  <pic:blipFill>
                    <a:blip r:embed="rId22"/>
                    <a:stretch>
                      <a:fillRect/>
                    </a:stretch>
                  </pic:blipFill>
                  <pic:spPr>
                    <a:xfrm>
                      <a:off x="0" y="0"/>
                      <a:ext cx="5270500" cy="1019175"/>
                    </a:xfrm>
                    <a:prstGeom prst="rect">
                      <a:avLst/>
                    </a:prstGeom>
                    <a:noFill/>
                    <a:ln w="9525">
                      <a:noFill/>
                    </a:ln>
                  </pic:spPr>
                </pic:pic>
              </a:graphicData>
            </a:graphic>
          </wp:inline>
        </w:drawing>
      </w:r>
    </w:p>
    <w:p w14:paraId="43700F19">
      <w:pPr>
        <w:keepNext w:val="0"/>
        <w:keepLines w:val="0"/>
        <w:widowControl/>
        <w:suppressLineNumbers w:val="0"/>
        <w:jc w:val="left"/>
      </w:pPr>
    </w:p>
    <w:p w14:paraId="788EA2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37：患者，男性， 30岁，因右侧牙痛，伴冷热刺激痛、放射痛、夜间加重，来院治疗，检查后确定为右下第二前磨牙急性牙髓炎。但检查未见右下第二前磨牙有楔状缺损，深龋洞及深牙周袋，只见其（牙合）面中央有一环形黄色结构。这时可考虑下列哪种原因可能引起牙髓炎</w:t>
      </w:r>
    </w:p>
    <w:p w14:paraId="4E809EC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A：逆行性牙髓炎</w:t>
      </w:r>
    </w:p>
    <w:p w14:paraId="2A3B16F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B：咬合创伤</w:t>
      </w:r>
    </w:p>
    <w:p w14:paraId="50A9199D">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C：下颌第二前磨牙的畸形中央尖磨穿，引起牙髓感染</w:t>
      </w:r>
    </w:p>
    <w:p w14:paraId="1921E93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D：无法确定病因</w:t>
      </w:r>
    </w:p>
    <w:p w14:paraId="32AEA79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E：以上都不是</w:t>
      </w:r>
    </w:p>
    <w:p w14:paraId="01A3E0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4CE86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未见楔状缺损，深龋洞及深牙周袋，故可排除龋病和逆行性牙髓炎导致的牙髓症状；畸形中央尖好发于下颌第二前磨牙，中央尖折断或磨损后，表现为圆形或椭圆形黑环，中间有浅黄色牙本质轴，可引起牙髓感染，详见人卫第4版《牙体牙髓病学》第135页。113.</w:t>
      </w:r>
      <w:r>
        <w:rPr>
          <w:rFonts w:hint="default" w:ascii="Helvetica" w:hAnsi="Helvetica" w:eastAsia="Helvetica" w:cs="Helvetica"/>
          <w:i w:val="0"/>
          <w:iCs w:val="0"/>
          <w:caps w:val="0"/>
          <w:color w:val="999999"/>
          <w:spacing w:val="0"/>
          <w:sz w:val="18"/>
          <w:szCs w:val="18"/>
        </w:rPr>
        <w:drawing>
          <wp:inline distT="0" distB="0" distL="114300" distR="114300">
            <wp:extent cx="5270500" cy="2058035"/>
            <wp:effectExtent l="0" t="0" r="6350" b="18415"/>
            <wp:docPr id="6133" name="图片 6133"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 name="图片 6133" descr="IMG_275"/>
                    <pic:cNvPicPr>
                      <a:picLocks noChangeAspect="1"/>
                    </pic:cNvPicPr>
                  </pic:nvPicPr>
                  <pic:blipFill>
                    <a:blip r:embed="rId23"/>
                    <a:stretch>
                      <a:fillRect/>
                    </a:stretch>
                  </pic:blipFill>
                  <pic:spPr>
                    <a:xfrm>
                      <a:off x="0" y="0"/>
                      <a:ext cx="5270500" cy="2058035"/>
                    </a:xfrm>
                    <a:prstGeom prst="rect">
                      <a:avLst/>
                    </a:prstGeom>
                    <a:noFill/>
                    <a:ln w="9525">
                      <a:noFill/>
                    </a:ln>
                  </pic:spPr>
                </pic:pic>
              </a:graphicData>
            </a:graphic>
          </wp:inline>
        </w:drawing>
      </w:r>
    </w:p>
    <w:p w14:paraId="6844D9BE">
      <w:pPr>
        <w:keepNext w:val="0"/>
        <w:keepLines w:val="0"/>
        <w:widowControl/>
        <w:suppressLineNumbers w:val="0"/>
        <w:jc w:val="left"/>
      </w:pPr>
    </w:p>
    <w:p w14:paraId="5BF061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38：患者男，43岁。自述下颌后牙咬硬物痛数周，不咬合时疼痛不明显，近期自觉有加重。应选择哪种照相方法</w:t>
      </w:r>
    </w:p>
    <w:p w14:paraId="24E77EC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A：CBCT</w:t>
      </w:r>
    </w:p>
    <w:p w14:paraId="73F6D55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B：咬合片</w:t>
      </w:r>
    </w:p>
    <w:p w14:paraId="030E430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C：螺旋CT</w:t>
      </w:r>
    </w:p>
    <w:p w14:paraId="3DB758A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D：全景片</w:t>
      </w:r>
    </w:p>
    <w:p w14:paraId="4EC8219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E：根尖片</w:t>
      </w:r>
    </w:p>
    <w:p w14:paraId="01B655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CDCB5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答案解析：疑似根尖周炎，拍摄根尖片明确诊断。X线牙片又称根尖片，为临床最常用的牙影像检查方法，主要显示牙体、牙髓腔、根管及根尖周组织。详见人卫第9版《口腔科学》第28页，所以最佳答案为E。133.</w:t>
      </w:r>
      <w:r>
        <w:rPr>
          <w:rFonts w:hint="default" w:ascii="Helvetica" w:hAnsi="Helvetica" w:eastAsia="Helvetica" w:cs="Helvetica"/>
          <w:i w:val="0"/>
          <w:iCs w:val="0"/>
          <w:caps w:val="0"/>
          <w:color w:val="999999"/>
          <w:spacing w:val="0"/>
          <w:sz w:val="18"/>
          <w:szCs w:val="18"/>
        </w:rPr>
        <w:drawing>
          <wp:inline distT="0" distB="0" distL="114300" distR="114300">
            <wp:extent cx="5266690" cy="1677670"/>
            <wp:effectExtent l="0" t="0" r="10160" b="17780"/>
            <wp:docPr id="6155" name="图片 6134"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 name="图片 6134" descr="IMG_276"/>
                    <pic:cNvPicPr>
                      <a:picLocks noChangeAspect="1"/>
                    </pic:cNvPicPr>
                  </pic:nvPicPr>
                  <pic:blipFill>
                    <a:blip r:embed="rId24"/>
                    <a:stretch>
                      <a:fillRect/>
                    </a:stretch>
                  </pic:blipFill>
                  <pic:spPr>
                    <a:xfrm>
                      <a:off x="0" y="0"/>
                      <a:ext cx="5266690" cy="1677670"/>
                    </a:xfrm>
                    <a:prstGeom prst="rect">
                      <a:avLst/>
                    </a:prstGeom>
                    <a:noFill/>
                    <a:ln w="9525">
                      <a:noFill/>
                    </a:ln>
                  </pic:spPr>
                </pic:pic>
              </a:graphicData>
            </a:graphic>
          </wp:inline>
        </w:drawing>
      </w:r>
    </w:p>
    <w:p w14:paraId="59C5D887">
      <w:pPr>
        <w:keepNext w:val="0"/>
        <w:keepLines w:val="0"/>
        <w:widowControl/>
        <w:suppressLineNumbers w:val="0"/>
        <w:jc w:val="left"/>
      </w:pPr>
    </w:p>
    <w:p w14:paraId="53B90B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39：患者，男性，67岁，腮腺无痛性肿块，界清、活动，肿瘤切面实性。镜下见肿瘤细胞形态一致，细胞体积较小，呈片状或条索状、核深染，团片周边部细胞呈单层柱状排列，基底膜增厚，PAS阳性。最可能的诊断是</w:t>
      </w:r>
    </w:p>
    <w:p w14:paraId="301FD66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A：基底细胞腺瘤</w:t>
      </w:r>
    </w:p>
    <w:p w14:paraId="25B607F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B：管状腺瘤</w:t>
      </w:r>
    </w:p>
    <w:p w14:paraId="0F16986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C：多形性腺瘤</w:t>
      </w:r>
    </w:p>
    <w:p w14:paraId="750650E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D：肌上皮瘤</w:t>
      </w:r>
    </w:p>
    <w:p w14:paraId="0F03694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E：多形性低度恶性腺癌</w:t>
      </w:r>
    </w:p>
    <w:p w14:paraId="405DB4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2B02C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答案解析：基底细胞腺瘤类型：1、实性型2、小梁型3、膜性型：基底膜增厚，PAS阳性4、管状型。详见人卫第7版《口腔组织病理学》第302页。100.</w:t>
      </w:r>
      <w:r>
        <w:rPr>
          <w:rFonts w:hint="default" w:ascii="Helvetica" w:hAnsi="Helvetica" w:eastAsia="Helvetica" w:cs="Helvetica"/>
          <w:i w:val="0"/>
          <w:iCs w:val="0"/>
          <w:caps w:val="0"/>
          <w:color w:val="999999"/>
          <w:spacing w:val="0"/>
          <w:sz w:val="18"/>
          <w:szCs w:val="18"/>
        </w:rPr>
        <w:drawing>
          <wp:inline distT="0" distB="0" distL="114300" distR="114300">
            <wp:extent cx="5270500" cy="2468245"/>
            <wp:effectExtent l="0" t="0" r="6350" b="8255"/>
            <wp:docPr id="6150" name="图片 6135"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图片 6135" descr="IMG_277"/>
                    <pic:cNvPicPr>
                      <a:picLocks noChangeAspect="1"/>
                    </pic:cNvPicPr>
                  </pic:nvPicPr>
                  <pic:blipFill>
                    <a:blip r:embed="rId25"/>
                    <a:stretch>
                      <a:fillRect/>
                    </a:stretch>
                  </pic:blipFill>
                  <pic:spPr>
                    <a:xfrm>
                      <a:off x="0" y="0"/>
                      <a:ext cx="5270500" cy="2468245"/>
                    </a:xfrm>
                    <a:prstGeom prst="rect">
                      <a:avLst/>
                    </a:prstGeom>
                    <a:noFill/>
                    <a:ln w="9525">
                      <a:noFill/>
                    </a:ln>
                  </pic:spPr>
                </pic:pic>
              </a:graphicData>
            </a:graphic>
          </wp:inline>
        </w:drawing>
      </w:r>
    </w:p>
    <w:p w14:paraId="124750AD">
      <w:pPr>
        <w:keepNext w:val="0"/>
        <w:keepLines w:val="0"/>
        <w:widowControl/>
        <w:suppressLineNumbers w:val="0"/>
        <w:jc w:val="left"/>
      </w:pPr>
    </w:p>
    <w:p w14:paraId="348ECE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40：临床上用两横线将颌面部分为面上、面中、面下三部分，第一横线是指（ ）</w:t>
      </w:r>
      <w:r>
        <w:rPr>
          <w:rFonts w:hint="default" w:ascii="Helvetica" w:hAnsi="Helvetica" w:eastAsia="Helvetica" w:cs="Helvetica"/>
          <w:i w:val="0"/>
          <w:iCs w:val="0"/>
          <w:caps w:val="0"/>
          <w:color w:val="000000"/>
          <w:spacing w:val="0"/>
          <w:sz w:val="24"/>
          <w:szCs w:val="24"/>
        </w:rPr>
        <w:br w:type="textWrapping"/>
      </w:r>
      <w:r>
        <w:rPr>
          <w:rFonts w:hint="default" w:ascii="Helvetica" w:hAnsi="Helvetica" w:eastAsia="Helvetica" w:cs="Helvetica"/>
          <w:i w:val="0"/>
          <w:iCs w:val="0"/>
          <w:caps w:val="0"/>
          <w:color w:val="000000"/>
          <w:spacing w:val="0"/>
          <w:sz w:val="24"/>
          <w:szCs w:val="24"/>
        </w:rPr>
        <w:drawing>
          <wp:inline distT="0" distB="0" distL="114300" distR="114300">
            <wp:extent cx="5248275" cy="2428875"/>
            <wp:effectExtent l="0" t="0" r="9525" b="9525"/>
            <wp:docPr id="6148" name="图片 6136"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图片 6136" descr="IMG_278"/>
                    <pic:cNvPicPr>
                      <a:picLocks noChangeAspect="1"/>
                    </pic:cNvPicPr>
                  </pic:nvPicPr>
                  <pic:blipFill>
                    <a:blip r:embed="rId26"/>
                    <a:stretch>
                      <a:fillRect/>
                    </a:stretch>
                  </pic:blipFill>
                  <pic:spPr>
                    <a:xfrm>
                      <a:off x="0" y="0"/>
                      <a:ext cx="5248275" cy="2428875"/>
                    </a:xfrm>
                    <a:prstGeom prst="rect">
                      <a:avLst/>
                    </a:prstGeom>
                    <a:noFill/>
                    <a:ln w="9525">
                      <a:noFill/>
                    </a:ln>
                  </pic:spPr>
                </pic:pic>
              </a:graphicData>
            </a:graphic>
          </wp:inline>
        </w:drawing>
      </w:r>
    </w:p>
    <w:p w14:paraId="6AD6F09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A：额部发际线</w:t>
      </w:r>
    </w:p>
    <w:p w14:paraId="4DC48B8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B：两眉弓中间联线</w:t>
      </w:r>
    </w:p>
    <w:p w14:paraId="47EEC93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C：眼裂平行线</w:t>
      </w:r>
    </w:p>
    <w:p w14:paraId="34F4AFD3">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D：口裂平行线</w:t>
      </w:r>
    </w:p>
    <w:p w14:paraId="5301286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E：舌骨水平线</w:t>
      </w:r>
    </w:p>
    <w:p w14:paraId="5A0CE1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2EBE8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答案解析：第一横线：两眉弓中间联线；第二横线：口裂平行线；第三横线：舌骨水平线，颜面部的中1/3和下1/3两部分组成的区域称为颌面部。2.</w:t>
      </w:r>
    </w:p>
    <w:p w14:paraId="69968282">
      <w:pPr>
        <w:keepNext w:val="0"/>
        <w:keepLines w:val="0"/>
        <w:widowControl/>
        <w:suppressLineNumbers w:val="0"/>
        <w:jc w:val="left"/>
      </w:pPr>
    </w:p>
    <w:p w14:paraId="7A69BB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41：患者，男性，63岁，23残根，拟拔除后修复，局部麻醉最好选择</w:t>
      </w:r>
    </w:p>
    <w:p w14:paraId="0126417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A：眶下孔阻滞麻醉</w:t>
      </w:r>
    </w:p>
    <w:p w14:paraId="767A50C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B：切牙孔阻滞麻醉</w:t>
      </w:r>
    </w:p>
    <w:p w14:paraId="5FD886C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C：腭前神经阻滞麻醉</w:t>
      </w:r>
    </w:p>
    <w:p w14:paraId="39206E7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D：鼻腭管传导阻滞麻醉</w:t>
      </w:r>
    </w:p>
    <w:p w14:paraId="4E50D36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E：唇、腭侧局部浸润麻醉</w:t>
      </w:r>
    </w:p>
    <w:p w14:paraId="2BB105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4650F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答案解析：在牙及牙槽外科手术中，一般多在上颌牙槽突和下颌前牙区牙槽突应用浸润麻醉即可，故选E，详见人卫第7版《口腔颌面外科学》第63页。1.</w:t>
      </w:r>
    </w:p>
    <w:p w14:paraId="61AD08B1">
      <w:pPr>
        <w:keepNext w:val="0"/>
        <w:keepLines w:val="0"/>
        <w:widowControl/>
        <w:suppressLineNumbers w:val="0"/>
        <w:jc w:val="left"/>
      </w:pPr>
    </w:p>
    <w:p w14:paraId="7DC717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42：女性,60岁,戴全口义齿2天后出现上颌左侧翼上颌切迹处黏膜溃疡,为缓解并消除症状应采取的措施是</w:t>
      </w:r>
    </w:p>
    <w:p w14:paraId="15AFF39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A：修整上颌结节</w:t>
      </w:r>
    </w:p>
    <w:p w14:paraId="58357269">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B：磨短左侧翼上颌切迹处的基托长度</w:t>
      </w:r>
    </w:p>
    <w:p w14:paraId="19FEA3D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C：磨薄左侧翼上颌切迹处的基托厚度</w:t>
      </w:r>
    </w:p>
    <w:p w14:paraId="1360E8F0">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D：延长左侧翼上颌切迹处的基托长度</w:t>
      </w:r>
    </w:p>
    <w:p w14:paraId="58D2E3E9">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E：磨短右侧翼上颌切迹处的基托长度</w:t>
      </w:r>
    </w:p>
    <w:p w14:paraId="7BD210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5C686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答案解析：基托边缘过长、过锐,基托组织面有小瘤等均可引起软组织痛,表现为黏膜红肿,甚至有溃疡面。只要找准部位进行缓冲处理,疼痛即可消除。</w:t>
      </w:r>
    </w:p>
    <w:p w14:paraId="7B3CBE21">
      <w:pPr>
        <w:keepNext w:val="0"/>
        <w:keepLines w:val="0"/>
        <w:widowControl/>
        <w:suppressLineNumbers w:val="0"/>
        <w:jc w:val="left"/>
      </w:pPr>
    </w:p>
    <w:p w14:paraId="0D8637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43：X线检查见颌骨囊肿包含一个牙冠，内衬上皮在镜下表现为复层鳞状上皮，表面呈波状不全角化，棘层细胞水肿，基底细胞呈柱状，核呈栅栏状排列，上皮厚度较一致。最可能的病理诊断是</w:t>
      </w:r>
    </w:p>
    <w:p w14:paraId="6AC0B71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A：牙旁囊肿</w:t>
      </w:r>
    </w:p>
    <w:p w14:paraId="0546BEAE">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B：根尖囊肿</w:t>
      </w:r>
    </w:p>
    <w:p w14:paraId="2967B79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C：含牙囊肿</w:t>
      </w:r>
    </w:p>
    <w:p w14:paraId="2707858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D：根侧囊肿</w:t>
      </w:r>
    </w:p>
    <w:p w14:paraId="5CCA0E3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E：牙源性角化囊肿</w:t>
      </w:r>
    </w:p>
    <w:p w14:paraId="28DC2E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45BA2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源性角化囊性瘤肉眼见囊肿壁较薄，囊腔内常含有黄白色发亮的片状物或干酪样物质,有时囊液较稀薄，呈淡黄色或血性液体。与其X线表现的多样性不同，牙源性角化囊性瘤具有独特的组织学特点:①衬里上皮为较薄的、厚度一致的复层鳞状上皮,常由5～8层细胞组成，一般无上皮钉突，上皮纤维组织界面平坦，衬里上皮常与其下方的结缔组织囊壁分离.形成上皮下裂隙;②上皮表面呈波浪状或皱折状，表层角化多呈不全角化;③棘细胞层较薄，与表面角化层的移行过渡较突然，棘细胞常呈细胞内水肿;④基底细胞层界线清楚,由柱状或立方状细胞组成，胞核着色深且远离基底膜:呈栅栏状排列;⑤纤维性囊壁较薄，一般无炎症，但合并感染时,增厚的囊壁内有大量炎症细胞浸润，上皮可发生不规则增生，出现上皮钉突,角化消失;⑥纤维组织囊壁内有时可见微小的子囊和（或）上皮岛。详见人卫第8版《口腔组织病理学》第279页，所以选E。29.</w:t>
      </w:r>
      <w:r>
        <w:rPr>
          <w:rFonts w:hint="default" w:ascii="Helvetica" w:hAnsi="Helvetica" w:eastAsia="Helvetica" w:cs="Helvetica"/>
          <w:i w:val="0"/>
          <w:iCs w:val="0"/>
          <w:caps w:val="0"/>
          <w:color w:val="999999"/>
          <w:spacing w:val="0"/>
          <w:sz w:val="18"/>
          <w:szCs w:val="18"/>
        </w:rPr>
        <w:drawing>
          <wp:inline distT="0" distB="0" distL="114300" distR="114300">
            <wp:extent cx="5274310" cy="3181350"/>
            <wp:effectExtent l="0" t="0" r="2540" b="0"/>
            <wp:docPr id="6151" name="图片 6137"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 name="图片 6137" descr="IMG_279"/>
                    <pic:cNvPicPr>
                      <a:picLocks noChangeAspect="1"/>
                    </pic:cNvPicPr>
                  </pic:nvPicPr>
                  <pic:blipFill>
                    <a:blip r:embed="rId27"/>
                    <a:stretch>
                      <a:fillRect/>
                    </a:stretch>
                  </pic:blipFill>
                  <pic:spPr>
                    <a:xfrm>
                      <a:off x="0" y="0"/>
                      <a:ext cx="5274310" cy="3181350"/>
                    </a:xfrm>
                    <a:prstGeom prst="rect">
                      <a:avLst/>
                    </a:prstGeom>
                    <a:noFill/>
                    <a:ln w="9525">
                      <a:noFill/>
                    </a:ln>
                  </pic:spPr>
                </pic:pic>
              </a:graphicData>
            </a:graphic>
          </wp:inline>
        </w:drawing>
      </w:r>
    </w:p>
    <w:p w14:paraId="689BACF4">
      <w:pPr>
        <w:keepNext w:val="0"/>
        <w:keepLines w:val="0"/>
        <w:widowControl/>
        <w:suppressLineNumbers w:val="0"/>
        <w:jc w:val="left"/>
      </w:pPr>
    </w:p>
    <w:p w14:paraId="76424E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44：患者，男，因牙齿松动半年就诊。无全身疾病，未接受过牙科治疗。如诊断为广泛型侵袭性牙周炎，年龄通常在</w:t>
      </w:r>
    </w:p>
    <w:p w14:paraId="23ACBF6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A：20岁左右</w:t>
      </w:r>
    </w:p>
    <w:p w14:paraId="5A2171C0">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B：20岁以下</w:t>
      </w:r>
    </w:p>
    <w:p w14:paraId="1868F23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C：20岁以上</w:t>
      </w:r>
    </w:p>
    <w:p w14:paraId="5DD332C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D：30岁以下</w:t>
      </w:r>
    </w:p>
    <w:p w14:paraId="1E476EB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E：35岁以下</w:t>
      </w:r>
    </w:p>
    <w:p w14:paraId="57E434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686CCF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答案解析：广泛型侵袭性牙周炎主要发生于30岁以下的年轻人。详见人卫第4版《牙周病学》第177页。11.</w:t>
      </w:r>
    </w:p>
    <w:p w14:paraId="60ECEDF5">
      <w:pPr>
        <w:keepNext w:val="0"/>
        <w:keepLines w:val="0"/>
        <w:widowControl/>
        <w:suppressLineNumbers w:val="0"/>
        <w:jc w:val="left"/>
      </w:pPr>
    </w:p>
    <w:p w14:paraId="67BA5E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45：患者，男性，64岁。腮腺区无痛性包块，界限清楚。镜下见肿瘤细胞由腺上皮和淋巴样间质组成，上皮成分常形成腺管或囊腔，有乳头突入囊腔内。瘤细胞大致呈上下两排，细胞质内有嗜酸性颗粒。间质内含有较多淋巴样组织。另外部分区域见鳞状细胞代替嗜酸性细胞。上述所见符合</w:t>
      </w:r>
    </w:p>
    <w:p w14:paraId="3CB33748">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A：乳头状囊腺瘤</w:t>
      </w:r>
    </w:p>
    <w:p w14:paraId="55D7441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B：Warthin瘤</w:t>
      </w:r>
    </w:p>
    <w:p w14:paraId="0C8817A4">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C：嗜酸性腺瘤</w:t>
      </w:r>
    </w:p>
    <w:p w14:paraId="1E2084AF">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D：大嗜酸性粒细胞增生</w:t>
      </w:r>
    </w:p>
    <w:p w14:paraId="60DA6BF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E：淋巴上皮囊肿</w:t>
      </w:r>
    </w:p>
    <w:p w14:paraId="7FDAD1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0B6954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答案解析：根据题干信息。详见人卫第8版《口腔组织病理学》第254页。51.</w:t>
      </w:r>
      <w:r>
        <w:rPr>
          <w:rFonts w:hint="default" w:ascii="Helvetica" w:hAnsi="Helvetica" w:eastAsia="Helvetica" w:cs="Helvetica"/>
          <w:i w:val="0"/>
          <w:iCs w:val="0"/>
          <w:caps w:val="0"/>
          <w:color w:val="999999"/>
          <w:spacing w:val="0"/>
          <w:sz w:val="18"/>
          <w:szCs w:val="18"/>
        </w:rPr>
        <w:drawing>
          <wp:inline distT="0" distB="0" distL="114300" distR="114300">
            <wp:extent cx="5272405" cy="1936750"/>
            <wp:effectExtent l="0" t="0" r="4445" b="6350"/>
            <wp:docPr id="6149" name="图片 6138"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 name="图片 6138" descr="IMG_280"/>
                    <pic:cNvPicPr>
                      <a:picLocks noChangeAspect="1"/>
                    </pic:cNvPicPr>
                  </pic:nvPicPr>
                  <pic:blipFill>
                    <a:blip r:embed="rId28"/>
                    <a:stretch>
                      <a:fillRect/>
                    </a:stretch>
                  </pic:blipFill>
                  <pic:spPr>
                    <a:xfrm>
                      <a:off x="0" y="0"/>
                      <a:ext cx="5272405" cy="1936750"/>
                    </a:xfrm>
                    <a:prstGeom prst="rect">
                      <a:avLst/>
                    </a:prstGeom>
                    <a:noFill/>
                    <a:ln w="9525">
                      <a:noFill/>
                    </a:ln>
                  </pic:spPr>
                </pic:pic>
              </a:graphicData>
            </a:graphic>
          </wp:inline>
        </w:drawing>
      </w:r>
    </w:p>
    <w:p w14:paraId="56B76A77">
      <w:pPr>
        <w:keepNext w:val="0"/>
        <w:keepLines w:val="0"/>
        <w:widowControl/>
        <w:suppressLineNumbers w:val="0"/>
        <w:jc w:val="left"/>
      </w:pPr>
    </w:p>
    <w:p w14:paraId="4F3F68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46：患者女，40岁。近2个月来自觉两侧颞肌、嚼肌酸痛，上下颌牙齿找不到合适的咬合位置。2个月前因左下6患慢性牙髓炎行根管治疗及充填治疗。检查：颞肌、嚼肌有触压痛，两侧TMJ无弹响、无压痛，左下6叩痛（±）。其原因最可能为</w:t>
      </w:r>
    </w:p>
    <w:p w14:paraId="67B3389A">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A：慢性根尖周炎</w:t>
      </w:r>
    </w:p>
    <w:p w14:paraId="320A9CE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B：慢性牙周炎</w:t>
      </w:r>
    </w:p>
    <w:p w14:paraId="6CBB53A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C：充填体有早接触点</w:t>
      </w:r>
    </w:p>
    <w:p w14:paraId="73712E6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D：磨牙症</w:t>
      </w:r>
    </w:p>
    <w:p w14:paraId="32E6814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E：残髓炎</w:t>
      </w:r>
    </w:p>
    <w:p w14:paraId="2A8A05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F5CAC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两侧颞肌、嚼肌酸痛，上下颌牙齿找不到合适的咬合位置，说明患者有咬合紊乱，应结合患者的病史可知该症状出现时曾进行过充填治疗，很大可能是由于充填体有早接触点才导致的咬合紊乱，进而引起咀嚼肌的疼痛，详见人卫第7版《口腔颌面外科学》第378页。所以最佳答案为C。137.</w:t>
      </w:r>
      <w:r>
        <w:rPr>
          <w:rFonts w:hint="default" w:ascii="Helvetica" w:hAnsi="Helvetica" w:eastAsia="Helvetica" w:cs="Helvetica"/>
          <w:i w:val="0"/>
          <w:iCs w:val="0"/>
          <w:caps w:val="0"/>
          <w:color w:val="999999"/>
          <w:spacing w:val="0"/>
          <w:sz w:val="18"/>
          <w:szCs w:val="18"/>
        </w:rPr>
        <w:drawing>
          <wp:inline distT="0" distB="0" distL="114300" distR="114300">
            <wp:extent cx="5269230" cy="2129155"/>
            <wp:effectExtent l="0" t="0" r="7620" b="4445"/>
            <wp:docPr id="6152" name="图片 6139"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 name="图片 6139" descr="IMG_281"/>
                    <pic:cNvPicPr>
                      <a:picLocks noChangeAspect="1"/>
                    </pic:cNvPicPr>
                  </pic:nvPicPr>
                  <pic:blipFill>
                    <a:blip r:embed="rId29"/>
                    <a:stretch>
                      <a:fillRect/>
                    </a:stretch>
                  </pic:blipFill>
                  <pic:spPr>
                    <a:xfrm>
                      <a:off x="0" y="0"/>
                      <a:ext cx="5269230" cy="2129155"/>
                    </a:xfrm>
                    <a:prstGeom prst="rect">
                      <a:avLst/>
                    </a:prstGeom>
                    <a:noFill/>
                    <a:ln w="9525">
                      <a:noFill/>
                    </a:ln>
                  </pic:spPr>
                </pic:pic>
              </a:graphicData>
            </a:graphic>
          </wp:inline>
        </w:drawing>
      </w:r>
    </w:p>
    <w:p w14:paraId="4CD12F50">
      <w:pPr>
        <w:keepNext w:val="0"/>
        <w:keepLines w:val="0"/>
        <w:widowControl/>
        <w:suppressLineNumbers w:val="0"/>
        <w:jc w:val="left"/>
      </w:pPr>
    </w:p>
    <w:p w14:paraId="0789F4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47：患儿男，12岁。主诉右下牙阻生。检查：46低位，47近中倾斜，47与45间少量间隙，余牙排列基本正常。根尖片示48牙胚发育中。46未萌出到位的可能原因是</w:t>
      </w:r>
    </w:p>
    <w:p w14:paraId="16E3302F">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A：46自身发育异常，萌出能力不足</w:t>
      </w:r>
    </w:p>
    <w:p w14:paraId="255532BD">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B：47近中倾斜，导致46萌出间隙不足</w:t>
      </w:r>
    </w:p>
    <w:p w14:paraId="52B901A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C：替牙期、咀嚼力过大，阻碍46萌出</w:t>
      </w:r>
    </w:p>
    <w:p w14:paraId="276653F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D：48近中前倾发育，导致46萌出间隙改变</w:t>
      </w:r>
    </w:p>
    <w:p w14:paraId="16F8AC0A">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E：右侧第二乳磨牙滞留，导致46阻生</w:t>
      </w:r>
    </w:p>
    <w:p w14:paraId="504BBE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95BD7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由于47的萌出肯定晚于46，所以只可能是46萌出能力不足，导致47萌出时会向近中倾斜或向近中移位，所以47近中倾斜，47与45间少量间隙，故选A，详见人卫第4版《儿童口腔医学》第67页。所以最佳答案为A。32.</w:t>
      </w:r>
      <w:r>
        <w:rPr>
          <w:rFonts w:hint="default" w:ascii="Helvetica" w:hAnsi="Helvetica" w:eastAsia="Helvetica" w:cs="Helvetica"/>
          <w:i w:val="0"/>
          <w:iCs w:val="0"/>
          <w:caps w:val="0"/>
          <w:color w:val="999999"/>
          <w:spacing w:val="0"/>
          <w:sz w:val="18"/>
          <w:szCs w:val="18"/>
        </w:rPr>
        <w:drawing>
          <wp:inline distT="0" distB="0" distL="114300" distR="114300">
            <wp:extent cx="5271135" cy="3142615"/>
            <wp:effectExtent l="0" t="0" r="5715" b="635"/>
            <wp:docPr id="6153" name="图片 6140"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 name="图片 6140" descr="IMG_282"/>
                    <pic:cNvPicPr>
                      <a:picLocks noChangeAspect="1"/>
                    </pic:cNvPicPr>
                  </pic:nvPicPr>
                  <pic:blipFill>
                    <a:blip r:embed="rId30"/>
                    <a:stretch>
                      <a:fillRect/>
                    </a:stretch>
                  </pic:blipFill>
                  <pic:spPr>
                    <a:xfrm>
                      <a:off x="0" y="0"/>
                      <a:ext cx="5271135" cy="3142615"/>
                    </a:xfrm>
                    <a:prstGeom prst="rect">
                      <a:avLst/>
                    </a:prstGeom>
                    <a:noFill/>
                    <a:ln w="9525">
                      <a:noFill/>
                    </a:ln>
                  </pic:spPr>
                </pic:pic>
              </a:graphicData>
            </a:graphic>
          </wp:inline>
        </w:drawing>
      </w:r>
    </w:p>
    <w:p w14:paraId="03229E7F">
      <w:pPr>
        <w:keepNext w:val="0"/>
        <w:keepLines w:val="0"/>
        <w:widowControl/>
        <w:suppressLineNumbers w:val="0"/>
        <w:jc w:val="left"/>
      </w:pPr>
    </w:p>
    <w:p w14:paraId="106E9D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48：患者面部外伤造成右侧上唇部分缺损，缺损大小相当于上唇的1/5，伤口不甚干净，创面已不渗血。以下处理措施中，哪项是不必要的</w:t>
      </w:r>
    </w:p>
    <w:p w14:paraId="55ACADD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A：直接拉拢缝合</w:t>
      </w:r>
    </w:p>
    <w:p w14:paraId="4D0672B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B：应用抗生素</w:t>
      </w:r>
    </w:p>
    <w:p w14:paraId="78DD277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C：采用下唇组织瓣转移修复上唇缺损</w:t>
      </w:r>
    </w:p>
    <w:p w14:paraId="1789FC6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D：清创</w:t>
      </w:r>
    </w:p>
    <w:p w14:paraId="75704F36">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E：注射破伤风抗毒素</w:t>
      </w:r>
    </w:p>
    <w:p w14:paraId="6098D7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425B8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答案解析：该患者右侧上唇部分缺损，上唇缺损1/5，伤口不甚干净，创面已不渗血。不必要的处理是下唇组织瓣转移修复术。唇交叉组织瓣转移术此法统称 Abbe-Estlander 法，适用于上、下唇缺损在1/2 左右者。详见俞光岩、王慧明主编的人卫版《口腔医学 口腔颌面外科分册》第394页。94.</w:t>
      </w:r>
    </w:p>
    <w:p w14:paraId="71BB81D0">
      <w:pPr>
        <w:keepNext w:val="0"/>
        <w:keepLines w:val="0"/>
        <w:widowControl/>
        <w:suppressLineNumbers w:val="0"/>
        <w:jc w:val="left"/>
      </w:pPr>
    </w:p>
    <w:p w14:paraId="367A3D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49：患者男，52岁。全口牙龈肿痛伴出血1月就诊。自述半年来体重减轻明显，但食欲较好，喜饮水，右小腿胫骨表面皮肤有一约3cm×4cm溃疡，三周未愈。该患者应首先做的检查是</w:t>
      </w:r>
    </w:p>
    <w:p w14:paraId="0A619DE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A：查血糖和尿常规</w:t>
      </w:r>
    </w:p>
    <w:p w14:paraId="68FC5F4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B：测量血压动态变化</w:t>
      </w:r>
    </w:p>
    <w:p w14:paraId="56AAC93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C：查血常规和分类计数</w:t>
      </w:r>
    </w:p>
    <w:p w14:paraId="5B4D745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D：传染性疾病抗体四项</w:t>
      </w:r>
    </w:p>
    <w:p w14:paraId="3593F9E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E：检查甲状腺及功能</w:t>
      </w:r>
    </w:p>
    <w:p w14:paraId="405A7B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72A1AB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体重减轻明显，但食欲较好，喜饮水，患者“三多一少”的症状明显，且皮肤溃疡长久不愈，提示患有糖尿病；血糖升高与牙周炎之间存在密切相关，详见人卫第4版《牙周病学》第211页。所以最佳答案为A。117.</w:t>
      </w:r>
      <w:r>
        <w:rPr>
          <w:rFonts w:hint="default" w:ascii="Helvetica" w:hAnsi="Helvetica" w:eastAsia="Helvetica" w:cs="Helvetica"/>
          <w:i w:val="0"/>
          <w:iCs w:val="0"/>
          <w:caps w:val="0"/>
          <w:color w:val="999999"/>
          <w:spacing w:val="0"/>
          <w:sz w:val="18"/>
          <w:szCs w:val="18"/>
        </w:rPr>
        <w:drawing>
          <wp:inline distT="0" distB="0" distL="114300" distR="114300">
            <wp:extent cx="5273040" cy="2428240"/>
            <wp:effectExtent l="0" t="0" r="3810" b="10160"/>
            <wp:docPr id="6154" name="图片 6141"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 name="图片 6141" descr="IMG_283"/>
                    <pic:cNvPicPr>
                      <a:picLocks noChangeAspect="1"/>
                    </pic:cNvPicPr>
                  </pic:nvPicPr>
                  <pic:blipFill>
                    <a:blip r:embed="rId31"/>
                    <a:stretch>
                      <a:fillRect/>
                    </a:stretch>
                  </pic:blipFill>
                  <pic:spPr>
                    <a:xfrm>
                      <a:off x="0" y="0"/>
                      <a:ext cx="5273040" cy="2428240"/>
                    </a:xfrm>
                    <a:prstGeom prst="rect">
                      <a:avLst/>
                    </a:prstGeom>
                    <a:noFill/>
                    <a:ln w="9525">
                      <a:noFill/>
                    </a:ln>
                  </pic:spPr>
                </pic:pic>
              </a:graphicData>
            </a:graphic>
          </wp:inline>
        </w:drawing>
      </w:r>
    </w:p>
    <w:p w14:paraId="14FA2B4C">
      <w:pPr>
        <w:keepNext w:val="0"/>
        <w:keepLines w:val="0"/>
        <w:widowControl/>
        <w:suppressLineNumbers w:val="0"/>
        <w:jc w:val="left"/>
      </w:pPr>
    </w:p>
    <w:p w14:paraId="3A0E4A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50：龋病患病率最高的牙为</w:t>
      </w:r>
    </w:p>
    <w:p w14:paraId="1697B4A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A：上颌第二恒磨牙</w:t>
      </w:r>
    </w:p>
    <w:p w14:paraId="307C2D7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B：下颌第一恒磨牙</w:t>
      </w:r>
    </w:p>
    <w:p w14:paraId="00879349">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C：上颌第一恒磨牙</w:t>
      </w:r>
    </w:p>
    <w:p w14:paraId="2A209AD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D：双尖牙</w:t>
      </w:r>
    </w:p>
    <w:p w14:paraId="2F38FD5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E：下颌第二恒磨牙</w:t>
      </w:r>
    </w:p>
    <w:p w14:paraId="2AFF37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F09E5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8D0C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51：下列哪种情况不是放置引流的适应证</w:t>
      </w:r>
    </w:p>
    <w:p w14:paraId="165B542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A：较浅小的无菌创口</w:t>
      </w:r>
    </w:p>
    <w:p w14:paraId="23708E7E">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B：可能发生感染的污染创口</w:t>
      </w:r>
    </w:p>
    <w:p w14:paraId="5AECE76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C：止血不全的创口</w:t>
      </w:r>
    </w:p>
    <w:p w14:paraId="4E1E10E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D：脓肿切开的创口</w:t>
      </w:r>
    </w:p>
    <w:p w14:paraId="0B3D0C5F">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E：留有死腔的创口</w:t>
      </w:r>
    </w:p>
    <w:p w14:paraId="7F7DFD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73AA8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3B55D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52：固定修复体试戴时未完全就位，首先应检查</w:t>
      </w:r>
    </w:p>
    <w:p w14:paraId="2B1EB661">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A：是否邻接过紧</w:t>
      </w:r>
    </w:p>
    <w:p w14:paraId="297F3D6B">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B：基牙是否松动</w:t>
      </w:r>
    </w:p>
    <w:p w14:paraId="723F2F5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C：组织面有无明显障碍</w:t>
      </w:r>
    </w:p>
    <w:p w14:paraId="7BB5528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D：预备体表面是否有倒凹</w:t>
      </w:r>
    </w:p>
    <w:p w14:paraId="644DBCB4">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E：软组织障碍</w:t>
      </w:r>
    </w:p>
    <w:p w14:paraId="71887E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35865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94375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53：口腔颌面部因炎症而引起的囊肿主要是</w:t>
      </w:r>
    </w:p>
    <w:p w14:paraId="5970551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A：舌下腺囊肿</w:t>
      </w:r>
    </w:p>
    <w:p w14:paraId="368DDEE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B：黏液腺囊肿</w:t>
      </w:r>
    </w:p>
    <w:p w14:paraId="5F12F77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C：根端囊肿</w:t>
      </w:r>
    </w:p>
    <w:p w14:paraId="7524390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D：始基囊肿</w:t>
      </w:r>
    </w:p>
    <w:p w14:paraId="320BC08C">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E：皮脂腺囊肿</w:t>
      </w:r>
    </w:p>
    <w:p w14:paraId="24A8F9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7DC86A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口腔颌面部囊肿较为常见，根据其发生部位可分为软组织囊肿和颌骨囊肿两大类。其起源有牙源性(如根端囊肿、含牙囊肿)、滞留性(如粘液囊肿、舌下囊肿)及胚胎发育性(如面裂囊肿、甲状舌管囊肿、皮样囊肿等)。其中以根端囊肿、粘液囊肿、舌下囊肿较多见。</w:t>
      </w:r>
    </w:p>
    <w:p w14:paraId="455B6268">
      <w:pPr>
        <w:keepNext w:val="0"/>
        <w:keepLines w:val="0"/>
        <w:widowControl/>
        <w:suppressLineNumbers w:val="0"/>
        <w:jc w:val="left"/>
      </w:pPr>
    </w:p>
    <w:p w14:paraId="7962D4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54：氯己定溶液(洗必泰液)皮肤消毒浓度为</w:t>
      </w:r>
    </w:p>
    <w:p w14:paraId="6988B2AE">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A：0.10%</w:t>
      </w:r>
    </w:p>
    <w:p w14:paraId="2C8AFF71">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B：0.20%</w:t>
      </w:r>
    </w:p>
    <w:p w14:paraId="628885CA">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C：1%</w:t>
      </w:r>
    </w:p>
    <w:p w14:paraId="655AE631">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D：0.50%</w:t>
      </w:r>
    </w:p>
    <w:p w14:paraId="42E9066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E：0.30%</w:t>
      </w:r>
    </w:p>
    <w:p w14:paraId="59A565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1CC3A7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5EC33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55：活髓基牙固定修复体戴用一段时间后，出现牙本质过敏现象，可能不存在的原因是</w:t>
      </w:r>
    </w:p>
    <w:p w14:paraId="2E53B804">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A：牙龈退缩造成牙颈部暴露</w:t>
      </w:r>
    </w:p>
    <w:p w14:paraId="4DE8604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B：边缘粘结水门汀溶解</w:t>
      </w:r>
    </w:p>
    <w:p w14:paraId="0B4EC94F">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C：继发龋</w:t>
      </w:r>
    </w:p>
    <w:p w14:paraId="45C95F7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D：慢性牙髓炎急性发作</w:t>
      </w:r>
    </w:p>
    <w:p w14:paraId="0FE718D1">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E：以上都不存在</w:t>
      </w:r>
    </w:p>
    <w:p w14:paraId="674F1C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470EA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BD1D0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56：一般检查法包括</w:t>
      </w:r>
    </w:p>
    <w:p w14:paraId="5C6E63D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A：问诊、视诊、探诊、叩诊和动度检查等</w:t>
      </w:r>
    </w:p>
    <w:p w14:paraId="1A04CAB6">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B：问诊、视诊、叩诊、扪诊和X线检查等</w:t>
      </w:r>
    </w:p>
    <w:p w14:paraId="6C0130D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C：问诊、叩诊、嗅诊、咬诊和温度测验等</w:t>
      </w:r>
    </w:p>
    <w:p w14:paraId="02E07F4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D：问诊、视诊、嗅诊、咬诊和X线检查等</w:t>
      </w:r>
    </w:p>
    <w:p w14:paraId="4E3A4E00">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E：问诊、叩诊、嗅诊、咬诊和活力测验等</w:t>
      </w:r>
    </w:p>
    <w:p w14:paraId="4CF883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06EA7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89EEE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57：乳牙萌出顺序正确的是</w:t>
      </w:r>
    </w:p>
    <w:p w14:paraId="62DC283A">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A：Ⅰ Ⅱ Ⅲ Ⅳ Ⅴ</w:t>
      </w:r>
    </w:p>
    <w:p w14:paraId="366E8DE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B：Ⅰ Ⅱ Ⅳ Ⅲ Ⅴ</w:t>
      </w:r>
    </w:p>
    <w:p w14:paraId="51C84F81">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C：Ⅱ Ⅰ Ⅲ Ⅳ Ⅴ</w:t>
      </w:r>
    </w:p>
    <w:p w14:paraId="4FD135B4">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D：Ⅱ Ⅰ Ⅴ Ⅲ Ⅳ</w:t>
      </w:r>
    </w:p>
    <w:p w14:paraId="254D631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E：Ⅰ Ⅱ Ⅳ Ⅴ Ⅲ</w:t>
      </w:r>
    </w:p>
    <w:p w14:paraId="2FE798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31DDD9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答案解析：乳牙萌出顺序：乳中切牙、乳侧切牙、第一乳磨牙、乳尖牙、第二乳磨牙。</w:t>
      </w:r>
    </w:p>
    <w:p w14:paraId="6A9F2384">
      <w:pPr>
        <w:keepNext w:val="0"/>
        <w:keepLines w:val="0"/>
        <w:widowControl/>
        <w:suppressLineNumbers w:val="0"/>
        <w:jc w:val="left"/>
      </w:pPr>
    </w:p>
    <w:p w14:paraId="70D4AB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58：患者，女性，21岁，在拔牙前采用2％普鲁卡因进行局麻，注射局麻药物后，患者出现心悸、头晕、胸闷、面色苍白、全身冷汗，四肢厥冷无力，脉搏快而弱，血压不稳定。该患者的情况属于</w:t>
      </w:r>
    </w:p>
    <w:p w14:paraId="28A7D60E">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A：癔症</w:t>
      </w:r>
    </w:p>
    <w:p w14:paraId="248D5FD5">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B：肾上腺素反应</w:t>
      </w:r>
    </w:p>
    <w:p w14:paraId="74A3535B">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C：昏厥</w:t>
      </w:r>
    </w:p>
    <w:p w14:paraId="55F21CAE">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D：过敏反应</w:t>
      </w:r>
    </w:p>
    <w:p w14:paraId="4B99A53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E：中毒</w:t>
      </w:r>
    </w:p>
    <w:p w14:paraId="2E0291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6E558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拔牙打了麻醉药以后，出现头晕，可能是出现了一种麻醉全身并发症，称为晕厥，是一种突发性暂时性的意识丧失。它的前驱症状就有头晕、胸闷、面色苍白、全身冷汗、四肢厥冷无力、脉快而弱，通常是由于一时性的中枢缺血所致，一般可因恐惧、饥饿、疲劳及全身健康较差、疼痛以及体位不良等因素所引起。</w:t>
      </w:r>
    </w:p>
    <w:p w14:paraId="54D10A2E">
      <w:pPr>
        <w:keepNext w:val="0"/>
        <w:keepLines w:val="0"/>
        <w:widowControl/>
        <w:suppressLineNumbers w:val="0"/>
        <w:jc w:val="left"/>
      </w:pPr>
    </w:p>
    <w:p w14:paraId="2A7F6A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59：X线检查可辅助诊断以下牙病，除了</w:t>
      </w:r>
    </w:p>
    <w:p w14:paraId="7C633DDC">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A：急性牙髓炎</w:t>
      </w:r>
    </w:p>
    <w:p w14:paraId="781A91D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B：慢性根尖周炎</w:t>
      </w:r>
    </w:p>
    <w:p w14:paraId="0C86AB2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C：牙内、外吸收</w:t>
      </w:r>
    </w:p>
    <w:p w14:paraId="3F72BD2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D：邻面龋和继发龋</w:t>
      </w:r>
    </w:p>
    <w:p w14:paraId="2664EF67">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E：髓石和弥漫钙变</w:t>
      </w:r>
    </w:p>
    <w:p w14:paraId="54A921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26AA4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5EAF3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60：口腔健康调查使用牙周CPI指数检查的项目有</w:t>
      </w:r>
    </w:p>
    <w:p w14:paraId="5D592B6D">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A：附着丧失</w:t>
      </w:r>
    </w:p>
    <w:p w14:paraId="45BA48CB">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B：牙结石</w:t>
      </w:r>
    </w:p>
    <w:p w14:paraId="440196DB">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C：牙菌斑</w:t>
      </w:r>
    </w:p>
    <w:p w14:paraId="5E724627">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D：牙槽骨吸收</w:t>
      </w:r>
    </w:p>
    <w:p w14:paraId="4BFC030F">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E：牙龈萎缩</w:t>
      </w:r>
    </w:p>
    <w:p w14:paraId="4E6D48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F2B53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答案解析：CPI检查内容为牙龈出血、牙石和牙周袋深度。</w:t>
      </w:r>
    </w:p>
    <w:p w14:paraId="0E7721DD">
      <w:pPr>
        <w:keepNext w:val="0"/>
        <w:keepLines w:val="0"/>
        <w:widowControl/>
        <w:suppressLineNumbers w:val="0"/>
        <w:jc w:val="left"/>
      </w:pPr>
    </w:p>
    <w:p w14:paraId="3F208B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61：牙周探诊力量应为</w:t>
      </w:r>
    </w:p>
    <w:p w14:paraId="0247E593">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A：30g</w:t>
      </w:r>
    </w:p>
    <w:p w14:paraId="5506E62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B：40g</w:t>
      </w:r>
    </w:p>
    <w:p w14:paraId="25F179D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C：10g</w:t>
      </w:r>
    </w:p>
    <w:p w14:paraId="75EC12F9">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D：20～25g</w:t>
      </w:r>
    </w:p>
    <w:p w14:paraId="0559995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E：50g</w:t>
      </w:r>
    </w:p>
    <w:p w14:paraId="4E7D79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1BD5C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986CD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62：男，60岁，患有糖尿病，牙龈经常肿胀、疼痛，全口多数牙有深牙周袋，且溢脓。准备对患者进行治疗，最应当注意的是</w:t>
      </w:r>
    </w:p>
    <w:p w14:paraId="2F7F2C64">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A：应同时服用抗生素</w:t>
      </w:r>
    </w:p>
    <w:p w14:paraId="1798EE34">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B：刮治前服用降糖灵</w:t>
      </w:r>
    </w:p>
    <w:p w14:paraId="676E28EB">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C：只轻巧去除大块牙石</w:t>
      </w:r>
    </w:p>
    <w:p w14:paraId="10241557">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D：不能进行刮治治疗</w:t>
      </w:r>
    </w:p>
    <w:p w14:paraId="5A170B5C">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E：常规龈下刮治即可</w:t>
      </w:r>
    </w:p>
    <w:p w14:paraId="507B72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492841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答案解析：对于患有糖尿病的牙周炎患者，在牙周有急性感染而需要切开引流者，应先给抗生素，并只做应急治疗。待糖尿病控制或在内科医师合作下，才能进行复杂的牙周治疗。</w:t>
      </w:r>
    </w:p>
    <w:p w14:paraId="3CD14406">
      <w:pPr>
        <w:keepNext w:val="0"/>
        <w:keepLines w:val="0"/>
        <w:widowControl/>
        <w:suppressLineNumbers w:val="0"/>
        <w:jc w:val="left"/>
      </w:pPr>
    </w:p>
    <w:p w14:paraId="5271A3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63：龋病最好发的牙面是</w:t>
      </w:r>
    </w:p>
    <w:p w14:paraId="72719AF6">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A：舌面</w:t>
      </w:r>
    </w:p>
    <w:p w14:paraId="4688229D">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B：腭面</w:t>
      </w:r>
    </w:p>
    <w:p w14:paraId="791A1927">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16" name="图片 6142"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 name="图片 6142" descr="IMG_284"/>
                    <pic:cNvPicPr>
                      <a:picLocks noChangeAspect="1"/>
                    </pic:cNvPicPr>
                  </pic:nvPicPr>
                  <pic:blipFill>
                    <a:blip r:embed="rId32"/>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面</w:t>
      </w:r>
    </w:p>
    <w:p w14:paraId="06DF78AF">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D：邻面</w:t>
      </w:r>
    </w:p>
    <w:p w14:paraId="099642F2">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E：颊面</w:t>
      </w:r>
    </w:p>
    <w:p w14:paraId="4AF9B0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5273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48DD08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64：以下哪项临床表现对于带状疱疹的临床诊断最有意义</w:t>
      </w:r>
    </w:p>
    <w:p w14:paraId="035525E0">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A：发病前将发疹部位可有疼痛和烧灼感</w:t>
      </w:r>
    </w:p>
    <w:p w14:paraId="51BF8631">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B：特征性的单侧性皮肤一黏膜疱疹</w:t>
      </w:r>
    </w:p>
    <w:p w14:paraId="64737717">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C：口腔黏膜较大的溃疡面</w:t>
      </w:r>
    </w:p>
    <w:p w14:paraId="644F25E1">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D：可导致Ramsay-Hunt Syndrone</w:t>
      </w:r>
    </w:p>
    <w:p w14:paraId="6A633F6A">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E：夏秋季发病率高</w:t>
      </w:r>
    </w:p>
    <w:p w14:paraId="2CD0F4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8C9CA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5570D7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65：治疗疱疹性口炎的常用药物是</w:t>
      </w:r>
    </w:p>
    <w:p w14:paraId="0AFAD545">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A：青霉素</w:t>
      </w:r>
    </w:p>
    <w:p w14:paraId="3B4C5D1F">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B：链霉素</w:t>
      </w:r>
    </w:p>
    <w:p w14:paraId="3D789130">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C：四环素</w:t>
      </w:r>
    </w:p>
    <w:p w14:paraId="04A25947">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D：无环鸟苷</w:t>
      </w:r>
    </w:p>
    <w:p w14:paraId="5084C658">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E：制霉菌素</w:t>
      </w:r>
    </w:p>
    <w:p w14:paraId="74D43F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8F1DC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答案解析：疱疹性口炎为由单纯疱疹病毒引起的口腔病损，常用无环鸟苷等抗病毒药物治疗。</w:t>
      </w:r>
    </w:p>
    <w:p w14:paraId="04B62FFF">
      <w:pPr>
        <w:keepNext w:val="0"/>
        <w:keepLines w:val="0"/>
        <w:widowControl/>
        <w:suppressLineNumbers w:val="0"/>
        <w:jc w:val="left"/>
      </w:pPr>
    </w:p>
    <w:p w14:paraId="043891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66：患者男性，29岁，舌体外伤出现部分组织缺损，处理原则是</w:t>
      </w:r>
    </w:p>
    <w:p w14:paraId="31DCC475">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A：保持舌体宽度</w:t>
      </w:r>
    </w:p>
    <w:p w14:paraId="40F7E403">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B：保持舌体厚度</w:t>
      </w:r>
    </w:p>
    <w:p w14:paraId="26EBA864">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C：保持舌体长度</w:t>
      </w:r>
    </w:p>
    <w:p w14:paraId="73887D38">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D：缝合不宜过深过宽</w:t>
      </w:r>
    </w:p>
    <w:p w14:paraId="15FC05B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E：细针细线缝合</w:t>
      </w:r>
    </w:p>
    <w:p w14:paraId="5320D0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C9186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0E090E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67：患者上前牙牙冠1／2缺损，要求修复。初诊时问诊不必涉及的内容是</w:t>
      </w:r>
    </w:p>
    <w:p w14:paraId="0AF9F6F3">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A：就诊的主要原因</w:t>
      </w:r>
    </w:p>
    <w:p w14:paraId="650D87B3">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B：曾经接受过的检查和治疗</w:t>
      </w:r>
    </w:p>
    <w:p w14:paraId="1159DD13">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C：缺损的原因</w:t>
      </w:r>
    </w:p>
    <w:p w14:paraId="3AD3FBBD">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D：是否还能吃饭</w:t>
      </w:r>
    </w:p>
    <w:p w14:paraId="5D8C0E3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E：要求解决的主要问题</w:t>
      </w:r>
    </w:p>
    <w:p w14:paraId="6E0AB4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B59CC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752098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68：患儿，男，2岁，3天前开始出现持续低热，2天前手指和足趾背面出现皮疹，口内有多处糜烂面，上覆灰黄色假膜，周围黏膜充血水肿，应考虑</w:t>
      </w:r>
    </w:p>
    <w:p w14:paraId="267ED19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A：疱疹性口炎</w:t>
      </w:r>
    </w:p>
    <w:p w14:paraId="1E52030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B：手－足－口病</w:t>
      </w:r>
    </w:p>
    <w:p w14:paraId="1EAC1D50">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C：多形性红班</w:t>
      </w:r>
    </w:p>
    <w:p w14:paraId="1523BFDE">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D：水痘</w:t>
      </w:r>
    </w:p>
    <w:p w14:paraId="1AA2C930">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E：雪口病</w:t>
      </w:r>
    </w:p>
    <w:p w14:paraId="2EC3CF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D2D48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2CA49C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69：适合做丝圈保持器的情况是</w:t>
      </w:r>
    </w:p>
    <w:p w14:paraId="4A04EFAE">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w:t>
      </w:r>
      <w:r>
        <w:rPr>
          <w:rFonts w:hint="default" w:ascii="Helvetica" w:hAnsi="Helvetica" w:eastAsia="Helvetica" w:cs="Helvetica"/>
          <w:i w:val="0"/>
          <w:iCs w:val="0"/>
          <w:caps w:val="0"/>
          <w:color w:val="000000"/>
          <w:spacing w:val="0"/>
          <w:sz w:val="21"/>
          <w:szCs w:val="21"/>
        </w:rPr>
        <w:drawing>
          <wp:inline distT="0" distB="0" distL="114300" distR="114300">
            <wp:extent cx="323850" cy="171450"/>
            <wp:effectExtent l="0" t="0" r="0" b="0"/>
            <wp:docPr id="6117" name="图片 6143"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 name="图片 6143" descr="IMG_285"/>
                    <pic:cNvPicPr>
                      <a:picLocks noChangeAspect="1"/>
                    </pic:cNvPicPr>
                  </pic:nvPicPr>
                  <pic:blipFill>
                    <a:blip r:embed="rId33"/>
                    <a:stretch>
                      <a:fillRect/>
                    </a:stretch>
                  </pic:blipFill>
                  <pic:spPr>
                    <a:xfrm>
                      <a:off x="0" y="0"/>
                      <a:ext cx="323850" cy="1714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早失，</w:t>
      </w:r>
      <w:r>
        <w:rPr>
          <w:rFonts w:hint="default" w:ascii="Helvetica" w:hAnsi="Helvetica" w:eastAsia="Helvetica" w:cs="Helvetica"/>
          <w:i w:val="0"/>
          <w:iCs w:val="0"/>
          <w:caps w:val="0"/>
          <w:color w:val="000000"/>
          <w:spacing w:val="0"/>
          <w:sz w:val="21"/>
          <w:szCs w:val="21"/>
        </w:rPr>
        <w:drawing>
          <wp:inline distT="0" distB="0" distL="114300" distR="114300">
            <wp:extent cx="323850" cy="152400"/>
            <wp:effectExtent l="0" t="0" r="0" b="0"/>
            <wp:docPr id="6118" name="图片 6144"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 name="图片 6144" descr="IMG_286"/>
                    <pic:cNvPicPr>
                      <a:picLocks noChangeAspect="1"/>
                    </pic:cNvPicPr>
                  </pic:nvPicPr>
                  <pic:blipFill>
                    <a:blip r:embed="rId34"/>
                    <a:stretch>
                      <a:fillRect/>
                    </a:stretch>
                  </pic:blipFill>
                  <pic:spPr>
                    <a:xfrm>
                      <a:off x="0" y="0"/>
                      <a:ext cx="323850"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 无龋</w:t>
      </w:r>
    </w:p>
    <w:p w14:paraId="0C4360E0">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w:t>
      </w:r>
      <w:r>
        <w:rPr>
          <w:rFonts w:hint="default" w:ascii="Helvetica" w:hAnsi="Helvetica" w:eastAsia="Helvetica" w:cs="Helvetica"/>
          <w:i w:val="0"/>
          <w:iCs w:val="0"/>
          <w:caps w:val="0"/>
          <w:color w:val="000000"/>
          <w:spacing w:val="0"/>
          <w:sz w:val="21"/>
          <w:szCs w:val="21"/>
        </w:rPr>
        <w:drawing>
          <wp:inline distT="0" distB="0" distL="114300" distR="114300">
            <wp:extent cx="247650" cy="266700"/>
            <wp:effectExtent l="0" t="0" r="0" b="0"/>
            <wp:docPr id="6115" name="图片 6145"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 name="图片 6145" descr="IMG_287"/>
                    <pic:cNvPicPr>
                      <a:picLocks noChangeAspect="1"/>
                    </pic:cNvPicPr>
                  </pic:nvPicPr>
                  <pic:blipFill>
                    <a:blip r:embed="rId35"/>
                    <a:stretch>
                      <a:fillRect/>
                    </a:stretch>
                  </pic:blipFill>
                  <pic:spPr>
                    <a:xfrm>
                      <a:off x="0" y="0"/>
                      <a:ext cx="247650" cy="2667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缺失，</w:t>
      </w:r>
      <w:r>
        <w:rPr>
          <w:rFonts w:hint="default" w:ascii="Helvetica" w:hAnsi="Helvetica" w:eastAsia="Helvetica" w:cs="Helvetica"/>
          <w:i w:val="0"/>
          <w:iCs w:val="0"/>
          <w:caps w:val="0"/>
          <w:color w:val="000000"/>
          <w:spacing w:val="0"/>
          <w:sz w:val="21"/>
          <w:szCs w:val="21"/>
        </w:rPr>
        <w:drawing>
          <wp:inline distT="0" distB="0" distL="114300" distR="114300">
            <wp:extent cx="247650" cy="238125"/>
            <wp:effectExtent l="0" t="0" r="0" b="9525"/>
            <wp:docPr id="6119" name="图片 6146"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 name="图片 6146" descr="IMG_288"/>
                    <pic:cNvPicPr>
                      <a:picLocks noChangeAspect="1"/>
                    </pic:cNvPicPr>
                  </pic:nvPicPr>
                  <pic:blipFill>
                    <a:blip r:embed="rId36"/>
                    <a:stretch>
                      <a:fillRect/>
                    </a:stretch>
                  </pic:blipFill>
                  <pic:spPr>
                    <a:xfrm>
                      <a:off x="0" y="0"/>
                      <a:ext cx="247650" cy="2381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 未盟出</w:t>
      </w:r>
    </w:p>
    <w:p w14:paraId="757C484F">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C：左上中切牙全脱位</w:t>
      </w:r>
    </w:p>
    <w:p w14:paraId="5B972749">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w:t>
      </w:r>
      <w:r>
        <w:rPr>
          <w:rFonts w:hint="default" w:ascii="Helvetica" w:hAnsi="Helvetica" w:eastAsia="Helvetica" w:cs="Helvetica"/>
          <w:i w:val="0"/>
          <w:iCs w:val="0"/>
          <w:caps w:val="0"/>
          <w:color w:val="000000"/>
          <w:spacing w:val="0"/>
          <w:sz w:val="21"/>
          <w:szCs w:val="21"/>
        </w:rPr>
        <w:drawing>
          <wp:inline distT="0" distB="0" distL="114300" distR="114300">
            <wp:extent cx="9525" cy="9525"/>
            <wp:effectExtent l="0" t="0" r="0" b="0"/>
            <wp:docPr id="6114" name="图片 6147"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 name="图片 6147" descr="IMG_289"/>
                    <pic:cNvPicPr>
                      <a:picLocks noChangeAspect="1"/>
                    </pic:cNvPicPr>
                  </pic:nvPicPr>
                  <pic:blipFill>
                    <a:blip r:embed="rId37"/>
                    <a:stretch>
                      <a:fillRect/>
                    </a:stretch>
                  </pic:blipFill>
                  <pic:spPr>
                    <a:xfrm>
                      <a:off x="0" y="0"/>
                      <a:ext cx="9525" cy="95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缺失，</w:t>
      </w:r>
      <w:r>
        <w:rPr>
          <w:rFonts w:hint="default" w:ascii="Helvetica" w:hAnsi="Helvetica" w:eastAsia="Helvetica" w:cs="Helvetica"/>
          <w:i w:val="0"/>
          <w:iCs w:val="0"/>
          <w:caps w:val="0"/>
          <w:color w:val="000000"/>
          <w:spacing w:val="0"/>
          <w:sz w:val="21"/>
          <w:szCs w:val="21"/>
        </w:rPr>
        <w:drawing>
          <wp:inline distT="0" distB="0" distL="114300" distR="114300">
            <wp:extent cx="247650" cy="266700"/>
            <wp:effectExtent l="0" t="0" r="0" b="0"/>
            <wp:docPr id="6123" name="图片 6148"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 name="图片 6148" descr="IMG_290"/>
                    <pic:cNvPicPr>
                      <a:picLocks noChangeAspect="1"/>
                    </pic:cNvPicPr>
                  </pic:nvPicPr>
                  <pic:blipFill>
                    <a:blip r:embed="rId35"/>
                    <a:stretch>
                      <a:fillRect/>
                    </a:stretch>
                  </pic:blipFill>
                  <pic:spPr>
                    <a:xfrm>
                      <a:off x="0" y="0"/>
                      <a:ext cx="247650" cy="2667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 大面积充填体</w:t>
      </w:r>
    </w:p>
    <w:p w14:paraId="7D768C9D">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w:t>
      </w:r>
      <w:r>
        <w:rPr>
          <w:rFonts w:hint="default" w:ascii="Helvetica" w:hAnsi="Helvetica" w:eastAsia="Helvetica" w:cs="Helvetica"/>
          <w:i w:val="0"/>
          <w:iCs w:val="0"/>
          <w:caps w:val="0"/>
          <w:color w:val="000000"/>
          <w:spacing w:val="0"/>
          <w:sz w:val="21"/>
          <w:szCs w:val="21"/>
        </w:rPr>
        <w:drawing>
          <wp:inline distT="0" distB="0" distL="114300" distR="114300">
            <wp:extent cx="9525" cy="9525"/>
            <wp:effectExtent l="0" t="0" r="0" b="0"/>
            <wp:docPr id="6120" name="图片 6149"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 name="图片 6149" descr="IMG_291"/>
                    <pic:cNvPicPr>
                      <a:picLocks noChangeAspect="1"/>
                    </pic:cNvPicPr>
                  </pic:nvPicPr>
                  <pic:blipFill>
                    <a:blip r:embed="rId37"/>
                    <a:stretch>
                      <a:fillRect/>
                    </a:stretch>
                  </pic:blipFill>
                  <pic:spPr>
                    <a:xfrm>
                      <a:off x="0" y="0"/>
                      <a:ext cx="9525" cy="95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早失</w:t>
      </w:r>
    </w:p>
    <w:p w14:paraId="1A0B30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14CFDF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Helvetica" w:hAnsi="Helvetica" w:eastAsia="宋体" w:cs="Helvetica"/>
          <w:i w:val="0"/>
          <w:iCs w:val="0"/>
          <w:caps w:val="0"/>
          <w:color w:val="000000"/>
          <w:spacing w:val="0"/>
          <w:sz w:val="24"/>
          <w:szCs w:val="24"/>
          <w:lang w:eastAsia="zh-CN"/>
        </w:rPr>
      </w:pPr>
    </w:p>
    <w:p w14:paraId="1AB978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70：间接盖髓术的适应证不包括</w:t>
      </w:r>
    </w:p>
    <w:p w14:paraId="2EF0DD4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A：深龋，牙髓活力测正常</w:t>
      </w:r>
    </w:p>
    <w:p w14:paraId="7816950F">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B：深龋去腐未净穿髓</w:t>
      </w:r>
    </w:p>
    <w:p w14:paraId="111FA80C">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C：深龋，冷测一过性敏感</w:t>
      </w:r>
    </w:p>
    <w:p w14:paraId="11F986D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D：外伤冠折的近髓折断面</w:t>
      </w:r>
    </w:p>
    <w:p w14:paraId="73A9679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E：牙体缺损修复的牙体预备后</w:t>
      </w:r>
    </w:p>
    <w:p w14:paraId="3A88F4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D1530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答案解析：间接盖髓术适应证：深龋近髓或外伤牙冠折断近髓无明显牙髓炎症状的患牙，或症状轻微的轻度牙髓充血的患牙。</w:t>
      </w:r>
    </w:p>
    <w:p w14:paraId="297C519F">
      <w:pPr>
        <w:keepNext w:val="0"/>
        <w:keepLines w:val="0"/>
        <w:widowControl/>
        <w:suppressLineNumbers w:val="0"/>
        <w:jc w:val="left"/>
      </w:pPr>
    </w:p>
    <w:p w14:paraId="567A20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71：下列疾病的患者在拔牙前后应给予抗生素以预防并发症，但不包括</w:t>
      </w:r>
    </w:p>
    <w:p w14:paraId="4D7DDE37">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A：糖尿病</w:t>
      </w:r>
    </w:p>
    <w:p w14:paraId="7AAC69D2">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B：先天性心脏病</w:t>
      </w:r>
    </w:p>
    <w:p w14:paraId="663B7C3F">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C：慢性肝炎</w:t>
      </w:r>
    </w:p>
    <w:p w14:paraId="55B901B9">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D：风湿性心脏病</w:t>
      </w:r>
    </w:p>
    <w:p w14:paraId="3373AD1B">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E：曾做过心血管手术</w:t>
      </w:r>
    </w:p>
    <w:p w14:paraId="602903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108115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答案解析：牙拔除术及口腔手术能引起暂时性菌血症的发生；先天性心脏病、风湿热引起瓣膜损害、曾作过心脏修补手术的病员，在有菌血症发生时，皆有导致细菌性心内膜炎的可能。</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未控制的糖尿病是拔牙的禁忌证，如需拔牙，血糖在8.8mmol/L（160mg%）以内，又无酸中毒症状时进行。由于病员抗感染能力差，应在术前、术后给予抗生素。</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急性肝炎期间不应拔牙。慢性肝炎肝功能有明显损害者，会导致术后出血。肝炎病员需拔牙时应作凝血酶原和出、凝血时间检查，术中还应加用止血药物。对肝炎病员，特别是乙型肝炎病员术中应注意防止医源性交叉感染。</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慢性肝炎主要是防止交叉感染。</w:t>
      </w:r>
      <w:r>
        <w:rPr>
          <w:rFonts w:hint="default" w:ascii="Helvetica" w:hAnsi="Helvetica" w:eastAsia="Helvetica" w:cs="Helvetica"/>
          <w:i w:val="0"/>
          <w:iCs w:val="0"/>
          <w:caps w:val="0"/>
          <w:color w:val="999999"/>
          <w:spacing w:val="0"/>
          <w:sz w:val="18"/>
          <w:szCs w:val="18"/>
        </w:rPr>
        <w:br w:type="textWrapping"/>
      </w:r>
      <w:r>
        <w:rPr>
          <w:rFonts w:hint="default" w:ascii="Helvetica" w:hAnsi="Helvetica" w:eastAsia="Helvetica" w:cs="Helvetica"/>
          <w:i w:val="0"/>
          <w:iCs w:val="0"/>
          <w:caps w:val="0"/>
          <w:color w:val="999999"/>
          <w:spacing w:val="0"/>
          <w:sz w:val="18"/>
          <w:szCs w:val="18"/>
        </w:rPr>
        <w:t>各类急性肾病均应暂缓拔牙，对各种慢性肾病应判定肾的损害程度。如处于肾功能代偿期，即内生肌酐清除率大于50%，血肌酐小于133毫摩尔每升，临床无症状，则拔牙无问题。但应注意预防感染，因其可使肾功能恶化。</w:t>
      </w:r>
    </w:p>
    <w:p w14:paraId="438C7BD1">
      <w:pPr>
        <w:keepNext w:val="0"/>
        <w:keepLines w:val="0"/>
        <w:widowControl/>
        <w:suppressLineNumbers w:val="0"/>
        <w:jc w:val="left"/>
      </w:pPr>
    </w:p>
    <w:p w14:paraId="6ADA5C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72：以下关于颌面缺损患者早期修复的目的，不正确的是</w:t>
      </w:r>
    </w:p>
    <w:p w14:paraId="7CE911E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A：减少肿瘤复发概率</w:t>
      </w:r>
    </w:p>
    <w:p w14:paraId="6023A0D9">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B：对患者心理安慰</w:t>
      </w:r>
    </w:p>
    <w:p w14:paraId="7FA3D7BA">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C：保护创面</w:t>
      </w:r>
    </w:p>
    <w:p w14:paraId="232287F3">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D：恢复部分功能</w:t>
      </w:r>
    </w:p>
    <w:p w14:paraId="4AB0B991">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E：减少瘢痕挛缩</w:t>
      </w:r>
    </w:p>
    <w:p w14:paraId="12F3DA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8312A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答案解析：颌面缺损早期修复，可以起到对患者心理安慰、保护创面、恢复部分功能、减少瘢痕挛缩等作用。</w:t>
      </w:r>
    </w:p>
    <w:p w14:paraId="62F7FA35">
      <w:pPr>
        <w:keepNext w:val="0"/>
        <w:keepLines w:val="0"/>
        <w:widowControl/>
        <w:suppressLineNumbers w:val="0"/>
        <w:jc w:val="left"/>
      </w:pPr>
    </w:p>
    <w:p w14:paraId="5CB61B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73：关于牙列缺失后的骨组织改变的描述中正确的是</w:t>
      </w:r>
    </w:p>
    <w:p w14:paraId="501801FC">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A：下颌弓逐渐变大</w:t>
      </w:r>
    </w:p>
    <w:p w14:paraId="1697A2B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B：下颌弓逐渐变小</w:t>
      </w:r>
    </w:p>
    <w:p w14:paraId="6B7A0174">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C：上颌弓逐渐变大</w:t>
      </w:r>
    </w:p>
    <w:p w14:paraId="1D82808B">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D：下颌弓后份吸收较多</w:t>
      </w:r>
    </w:p>
    <w:p w14:paraId="56491740">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E：上颌弓前份吸收较多</w:t>
      </w:r>
    </w:p>
    <w:p w14:paraId="00F00C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0537DF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当牙齿缺失后，上下颌骨的改变主要是牙槽嵴的萎缩。上颌牙槽嵴吸收的方向呈向上向内，外形逐渐缩小。下颌牙槽嵴的吸收方向是向下前和向外，结果下牙弓逐渐变大，上下颌间距离减短，面下1／3距离也随之变短。</w:t>
      </w:r>
    </w:p>
    <w:p w14:paraId="59D70CA0">
      <w:pPr>
        <w:keepNext w:val="0"/>
        <w:keepLines w:val="0"/>
        <w:widowControl/>
        <w:suppressLineNumbers w:val="0"/>
        <w:jc w:val="left"/>
      </w:pPr>
    </w:p>
    <w:p w14:paraId="2E3228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74：在促进人们建立口腔卫生习惯时，要选择正确的牙周指数用来评价效果。该指数应该是</w:t>
      </w:r>
    </w:p>
    <w:p w14:paraId="33C0E947">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A：牙周疾病指数</w:t>
      </w:r>
    </w:p>
    <w:p w14:paraId="5C2DA6D7">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B：简化口腔卫生指数</w:t>
      </w:r>
    </w:p>
    <w:p w14:paraId="77FF4184">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C：菌斑分类指数</w:t>
      </w:r>
    </w:p>
    <w:p w14:paraId="31E6A8C8">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D：牙龈出血指数</w:t>
      </w:r>
    </w:p>
    <w:p w14:paraId="6E85B96A">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E：龈沟出血指数</w:t>
      </w:r>
    </w:p>
    <w:p w14:paraId="091F5B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1BF52C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答案解析：简化口腔卫生指数主要用于人群口腔卫生状况评价。</w:t>
      </w:r>
    </w:p>
    <w:p w14:paraId="71567C55">
      <w:pPr>
        <w:keepNext w:val="0"/>
        <w:keepLines w:val="0"/>
        <w:widowControl/>
        <w:suppressLineNumbers w:val="0"/>
        <w:jc w:val="left"/>
      </w:pPr>
    </w:p>
    <w:p w14:paraId="40F44E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75：以下不属于可摘局部义齿设计中保护剩余组织原则的是</w:t>
      </w:r>
    </w:p>
    <w:p w14:paraId="04E2C3A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A：利用天然间隙，尽量少磨牙</w:t>
      </w:r>
    </w:p>
    <w:p w14:paraId="1D89C3A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B：尽可能多的使用卡环</w:t>
      </w:r>
    </w:p>
    <w:p w14:paraId="06667197">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C：尽量暴露基牙的龈缘</w:t>
      </w:r>
    </w:p>
    <w:p w14:paraId="2E83814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D：分散</w:t>
      </w:r>
      <w:r>
        <w:rPr>
          <w:rFonts w:hint="default" w:ascii="Helvetica" w:hAnsi="Helvetica" w:eastAsia="Helvetica" w:cs="Helvetica"/>
          <w:i w:val="0"/>
          <w:iCs w:val="0"/>
          <w:caps w:val="0"/>
          <w:color w:val="000000"/>
          <w:spacing w:val="0"/>
          <w:sz w:val="21"/>
          <w:szCs w:val="21"/>
        </w:rPr>
        <w:drawing>
          <wp:inline distT="0" distB="0" distL="114300" distR="114300">
            <wp:extent cx="161925" cy="152400"/>
            <wp:effectExtent l="0" t="0" r="9525" b="0"/>
            <wp:docPr id="6121" name="图片 6150"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 name="图片 6150" descr="IMG_292"/>
                    <pic:cNvPicPr>
                      <a:picLocks noChangeAspect="1"/>
                    </pic:cNvPicPr>
                  </pic:nvPicPr>
                  <pic:blipFill>
                    <a:blip r:embed="rId38"/>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1"/>
          <w:szCs w:val="21"/>
        </w:rPr>
        <w:t>力</w:t>
      </w:r>
    </w:p>
    <w:p w14:paraId="2D74694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E：对孤立牙要采取保护措施</w:t>
      </w:r>
    </w:p>
    <w:p w14:paraId="35EB37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86746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答案解析：义齿应能保护口腔硬软组织的健康：①修复前除必要的牙体制备外，应尽可能利用上下须牙咬合时存在的天然间隙安放卡环和</w:t>
      </w:r>
      <w:r>
        <w:rPr>
          <w:rFonts w:hint="default" w:ascii="Helvetica" w:hAnsi="Helvetica" w:eastAsia="Helvetica" w:cs="Helvetica"/>
          <w:i w:val="0"/>
          <w:iCs w:val="0"/>
          <w:caps w:val="0"/>
          <w:color w:val="999999"/>
          <w:spacing w:val="0"/>
          <w:sz w:val="18"/>
          <w:szCs w:val="18"/>
        </w:rPr>
        <w:drawing>
          <wp:inline distT="0" distB="0" distL="114300" distR="114300">
            <wp:extent cx="161925" cy="152400"/>
            <wp:effectExtent l="0" t="0" r="9525" b="0"/>
            <wp:docPr id="6122" name="图片 6151"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 name="图片 6151" descr="IMG_293"/>
                    <pic:cNvPicPr>
                      <a:picLocks noChangeAspect="1"/>
                    </pic:cNvPicPr>
                  </pic:nvPicPr>
                  <pic:blipFill>
                    <a:blip r:embed="rId38"/>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支托。②在可能的条件下，使义齿能达到广泛均匀地分配</w:t>
      </w:r>
      <w:r>
        <w:rPr>
          <w:rFonts w:hint="default" w:ascii="Helvetica" w:hAnsi="Helvetica" w:eastAsia="Helvetica" w:cs="Helvetica"/>
          <w:i w:val="0"/>
          <w:iCs w:val="0"/>
          <w:caps w:val="0"/>
          <w:color w:val="999999"/>
          <w:spacing w:val="0"/>
          <w:sz w:val="18"/>
          <w:szCs w:val="18"/>
        </w:rPr>
        <w:drawing>
          <wp:inline distT="0" distB="0" distL="114300" distR="114300">
            <wp:extent cx="161925" cy="152400"/>
            <wp:effectExtent l="0" t="0" r="9525" b="0"/>
            <wp:docPr id="6124" name="图片 6152"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 name="图片 6152" descr="IMG_294"/>
                    <pic:cNvPicPr>
                      <a:picLocks noChangeAspect="1"/>
                    </pic:cNvPicPr>
                  </pic:nvPicPr>
                  <pic:blipFill>
                    <a:blip r:embed="rId38"/>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999999"/>
          <w:spacing w:val="0"/>
          <w:sz w:val="18"/>
          <w:szCs w:val="18"/>
        </w:rPr>
        <w:t>力，以减少口腔组织在单位面积上所承受的力。③不能妨碍口腔组织的自治作用。④能正确地恢复正中关系和垂直距离，重建正确的颌间关系。</w:t>
      </w:r>
    </w:p>
    <w:p w14:paraId="32D2BEAA">
      <w:pPr>
        <w:keepNext w:val="0"/>
        <w:keepLines w:val="0"/>
        <w:widowControl/>
        <w:suppressLineNumbers w:val="0"/>
        <w:jc w:val="left"/>
      </w:pPr>
    </w:p>
    <w:p w14:paraId="27A7A4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76：女，30岁。左下后牙食物嵌塞，临床：</w:t>
      </w:r>
      <w:r>
        <w:rPr>
          <w:rFonts w:hint="default" w:ascii="Helvetica" w:hAnsi="Helvetica" w:eastAsia="Helvetica" w:cs="Helvetica"/>
          <w:i w:val="0"/>
          <w:iCs w:val="0"/>
          <w:caps w:val="0"/>
          <w:color w:val="000000"/>
          <w:spacing w:val="0"/>
          <w:sz w:val="24"/>
          <w:szCs w:val="24"/>
        </w:rPr>
        <w:drawing>
          <wp:inline distT="0" distB="0" distL="114300" distR="114300">
            <wp:extent cx="295275" cy="276225"/>
            <wp:effectExtent l="0" t="0" r="9525" b="9525"/>
            <wp:docPr id="6125" name="图片 6153"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 name="图片 6153" descr="IMG_295"/>
                    <pic:cNvPicPr>
                      <a:picLocks noChangeAspect="1"/>
                    </pic:cNvPicPr>
                  </pic:nvPicPr>
                  <pic:blipFill>
                    <a:blip r:embed="rId39"/>
                    <a:stretch>
                      <a:fillRect/>
                    </a:stretch>
                  </pic:blipFill>
                  <pic:spPr>
                    <a:xfrm>
                      <a:off x="0" y="0"/>
                      <a:ext cx="295275" cy="276225"/>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正位、过长，无对颌牙，引起</w:t>
      </w:r>
      <w:r>
        <w:rPr>
          <w:rFonts w:hint="default" w:ascii="Helvetica" w:hAnsi="Helvetica" w:eastAsia="Helvetica" w:cs="Helvetica"/>
          <w:i w:val="0"/>
          <w:iCs w:val="0"/>
          <w:caps w:val="0"/>
          <w:color w:val="000000"/>
          <w:spacing w:val="0"/>
          <w:sz w:val="24"/>
          <w:szCs w:val="24"/>
        </w:rPr>
        <w:drawing>
          <wp:inline distT="0" distB="0" distL="114300" distR="114300">
            <wp:extent cx="285750" cy="285750"/>
            <wp:effectExtent l="0" t="0" r="0" b="0"/>
            <wp:docPr id="6126" name="图片 6154"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 name="图片 6154" descr="IMG_296"/>
                    <pic:cNvPicPr>
                      <a:picLocks noChangeAspect="1"/>
                    </pic:cNvPicPr>
                  </pic:nvPicPr>
                  <pic:blipFill>
                    <a:blip r:embed="rId40"/>
                    <a:stretch>
                      <a:fillRect/>
                    </a:stretch>
                  </pic:blipFill>
                  <pic:spPr>
                    <a:xfrm>
                      <a:off x="0" y="0"/>
                      <a:ext cx="285750" cy="28575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食物嵌塞最可能的原因是</w:t>
      </w:r>
    </w:p>
    <w:p w14:paraId="6B42FD9E">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A：牙齿的食物外溢道消失</w:t>
      </w:r>
    </w:p>
    <w:p w14:paraId="1611F280">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B：充填式牙尖</w:t>
      </w:r>
    </w:p>
    <w:p w14:paraId="613FAAE8">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C：两牙边缘嵴高度不一致</w:t>
      </w:r>
    </w:p>
    <w:p w14:paraId="39AEA316">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D：上颌牙下垂</w:t>
      </w:r>
    </w:p>
    <w:p w14:paraId="769636AB">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E：牙间乳头退缩</w:t>
      </w:r>
    </w:p>
    <w:p w14:paraId="714691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0D3C3B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答案解析：食物嵌塞的原因：接触区的破坏、对牙齿的楔力或异常力、由于邻面和面磨耗而使食物外溢道消失，致使食物被挤入牙间隙。</w:t>
      </w:r>
    </w:p>
    <w:p w14:paraId="744B82CA">
      <w:pPr>
        <w:keepNext w:val="0"/>
        <w:keepLines w:val="0"/>
        <w:widowControl/>
        <w:suppressLineNumbers w:val="0"/>
        <w:jc w:val="left"/>
      </w:pPr>
    </w:p>
    <w:p w14:paraId="680023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77：适合用塑化治疗的牙髓和根尖周患牙是</w:t>
      </w:r>
    </w:p>
    <w:p w14:paraId="3B96E3CC">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A：乳牙</w:t>
      </w:r>
    </w:p>
    <w:p w14:paraId="09206FD9">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B：前牙</w:t>
      </w:r>
    </w:p>
    <w:p w14:paraId="12AC1668">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C：年轻恒牙</w:t>
      </w:r>
    </w:p>
    <w:p w14:paraId="1B7D8DBE">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D：成年人后牙</w:t>
      </w:r>
    </w:p>
    <w:p w14:paraId="00151F5D">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E：根尖部破坏的患牙</w:t>
      </w:r>
    </w:p>
    <w:p w14:paraId="526A16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0EEF92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适用于成年人根尖部尚未破坏的后牙，包括不能做活髓保存的牙髓疾病、急性根尖周炎、根尖部尚未破坏的慢性根尖周炎以及器械折断在根管中，尚未超出根尖孔。老年人的前牙根管狭窄，不易进行根管扩大时，也可采用塑化治疗。</w:t>
      </w:r>
    </w:p>
    <w:p w14:paraId="45547F82">
      <w:pPr>
        <w:keepNext w:val="0"/>
        <w:keepLines w:val="0"/>
        <w:widowControl/>
        <w:suppressLineNumbers w:val="0"/>
        <w:jc w:val="left"/>
      </w:pPr>
    </w:p>
    <w:p w14:paraId="5125C5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78：女，4岁。高热3天伴口腔疼痛2天来诊。3天前，患儿体温升高达38.5～39.0℃，同时出现倦怠，食欲不振等症状。体检发现牙龈、舌背、上腭黏膜可见小米粒大小的散在的小水疱，周围红晕。同时发现双手掌、臀部皮肤有红色斑疹。本病例首选诊断是</w:t>
      </w:r>
    </w:p>
    <w:p w14:paraId="65F37B1D">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A：疱疹性咽峡炎</w:t>
      </w:r>
    </w:p>
    <w:p w14:paraId="149DAC2D">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B：膜性口炎</w:t>
      </w:r>
    </w:p>
    <w:p w14:paraId="24589F5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C：疱疹性龈口炎</w:t>
      </w:r>
    </w:p>
    <w:p w14:paraId="2BD1519B">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D：手-足-口病</w:t>
      </w:r>
    </w:p>
    <w:p w14:paraId="00786097">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E：鹅口疮</w:t>
      </w:r>
    </w:p>
    <w:p w14:paraId="62A245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D8843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答案解析：手-口-足病是一种发疹性传染病，主要是由柯萨奇病毒引起，任何年龄均可发病，尤其是3岁以下的孩子。会在手、足皮肤或口腔黏膜上出现类似水痘样的小疱疹。</w:t>
      </w:r>
    </w:p>
    <w:p w14:paraId="7DCC83C8">
      <w:pPr>
        <w:keepNext w:val="0"/>
        <w:keepLines w:val="0"/>
        <w:widowControl/>
        <w:suppressLineNumbers w:val="0"/>
        <w:jc w:val="left"/>
      </w:pPr>
    </w:p>
    <w:p w14:paraId="704438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79：男，25岁。口腔内多个龋齿要求诊治和提供预防指导。为检查该患者龋易感因素，应询问的问题如下，不包括</w:t>
      </w:r>
    </w:p>
    <w:p w14:paraId="70880F01">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A：刷牙的情况</w:t>
      </w:r>
    </w:p>
    <w:p w14:paraId="3C9412C3">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B：口腔内唾液情况</w:t>
      </w:r>
    </w:p>
    <w:p w14:paraId="406585A6">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C：食糖的频率</w:t>
      </w:r>
    </w:p>
    <w:p w14:paraId="08EBE61A">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D：食糖的种类</w:t>
      </w:r>
    </w:p>
    <w:p w14:paraId="732A2D90">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E：吸烟的频率</w:t>
      </w:r>
    </w:p>
    <w:p w14:paraId="2A2ED9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604E2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答案解析：龋病是由细菌、食物、宿主、时间因素决定的，即龋病的发生要求有口腔致龋菌群以及致龋的食物，有足够的时间共同作用于对龋病敏感的宿主。</w:t>
      </w:r>
    </w:p>
    <w:p w14:paraId="09FB3AA0">
      <w:pPr>
        <w:keepNext w:val="0"/>
        <w:keepLines w:val="0"/>
        <w:widowControl/>
        <w:suppressLineNumbers w:val="0"/>
        <w:jc w:val="left"/>
      </w:pPr>
    </w:p>
    <w:p w14:paraId="27ED10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80：男，60岁。因舌癌在全麻下行舌颌颈联合根治术。术后拔除气管插管的指征是</w:t>
      </w:r>
    </w:p>
    <w:p w14:paraId="653090E4">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A：手术结束</w:t>
      </w:r>
    </w:p>
    <w:p w14:paraId="78EC01A3">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B：呼之能应</w:t>
      </w:r>
    </w:p>
    <w:p w14:paraId="36AB80F6">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C：各种反射恢复</w:t>
      </w:r>
    </w:p>
    <w:p w14:paraId="4BFD244D">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D：自主呼吸恢复</w:t>
      </w:r>
    </w:p>
    <w:p w14:paraId="20ECD91D">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E：病人完全清醒</w:t>
      </w:r>
    </w:p>
    <w:p w14:paraId="2F5371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55A69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拔管指征：处于麻醉昏迷中的患者，完全清醒后，原处于抑制状态的生理反射(包括吞咽、咳嗽和眨眼反射)恢复活跃，患者能睁眼、吞咽，耐受不住导管的刺激；肌张力逐渐恢复正常，四肢从原有的迟钝状态逐渐出现肢体躁动或揉眼、乱抓等动作，此时，嘱患者握住自己的手时，明显感到握手有力；患者呼吸平稳，有规则，无发绀出现；血压、脉搏在正常范围内。</w:t>
      </w:r>
    </w:p>
    <w:p w14:paraId="7ABFAB7D">
      <w:pPr>
        <w:keepNext w:val="0"/>
        <w:keepLines w:val="0"/>
        <w:widowControl/>
        <w:suppressLineNumbers w:val="0"/>
        <w:jc w:val="left"/>
      </w:pPr>
    </w:p>
    <w:p w14:paraId="051D0C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81：患儿，8岁，右下第二乳磨牙拟定拔除，医生的治疗计划是拔除后</w:t>
      </w:r>
    </w:p>
    <w:p w14:paraId="6F5A4BB1">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A：定期复查</w:t>
      </w:r>
    </w:p>
    <w:p w14:paraId="71420511">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B：制作间隙保持器</w:t>
      </w:r>
    </w:p>
    <w:p w14:paraId="4DD2831F">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C：制作阻萌器</w:t>
      </w:r>
    </w:p>
    <w:p w14:paraId="0AE78038">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D：正畸科关闭间隙</w:t>
      </w:r>
    </w:p>
    <w:p w14:paraId="6F4F97B0">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E：修复科义齿修复</w:t>
      </w:r>
    </w:p>
    <w:p w14:paraId="2CCC01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5D734F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答案解析：乳牙早失后，牙齿间隙缩窄最快发生在拔牙后的6个月内，如继承恒牙短期内不能萌出，间隙就会减小，应及时制作间隙保持器。</w:t>
      </w:r>
    </w:p>
    <w:p w14:paraId="1F58D8C9">
      <w:pPr>
        <w:keepNext w:val="0"/>
        <w:keepLines w:val="0"/>
        <w:widowControl/>
        <w:suppressLineNumbers w:val="0"/>
        <w:jc w:val="left"/>
      </w:pPr>
    </w:p>
    <w:p w14:paraId="620C7E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82：男，53岁。自述左侧后牙疼痛数日，疼痛为自发性持续跳痛，不能咬合。检查见</w:t>
      </w:r>
      <w:r>
        <w:rPr>
          <w:rFonts w:hint="default" w:ascii="Helvetica" w:hAnsi="Helvetica" w:eastAsia="Helvetica" w:cs="Helvetica"/>
          <w:i w:val="0"/>
          <w:iCs w:val="0"/>
          <w:caps w:val="0"/>
          <w:color w:val="000000"/>
          <w:spacing w:val="0"/>
          <w:sz w:val="24"/>
          <w:szCs w:val="24"/>
        </w:rPr>
        <w:drawing>
          <wp:inline distT="0" distB="0" distL="114300" distR="114300">
            <wp:extent cx="161925" cy="152400"/>
            <wp:effectExtent l="0" t="0" r="9525" b="0"/>
            <wp:docPr id="6127" name="图片 6155"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 name="图片 6155" descr="IMG_297"/>
                    <pic:cNvPicPr>
                      <a:picLocks noChangeAspect="1"/>
                    </pic:cNvPicPr>
                  </pic:nvPicPr>
                  <pic:blipFill>
                    <a:blip r:embed="rId38"/>
                    <a:stretch>
                      <a:fillRect/>
                    </a:stretch>
                  </pic:blipFill>
                  <pic:spPr>
                    <a:xfrm>
                      <a:off x="0" y="0"/>
                      <a:ext cx="161925"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sz w:val="24"/>
          <w:szCs w:val="24"/>
        </w:rPr>
        <w:t>充填物，叩痛(+++)，探诊未及牙周袋，X线检查示根尖及根分叉区透射区，根管内有阻射物。对患牙最好的处置方法是</w:t>
      </w:r>
    </w:p>
    <w:p w14:paraId="397D3BBC">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A：立即做一次性根管治疗</w:t>
      </w:r>
    </w:p>
    <w:p w14:paraId="54CEB3E9">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B：开髓引流消炎后拔除</w:t>
      </w:r>
    </w:p>
    <w:p w14:paraId="21798371">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C：开髓后行截根术</w:t>
      </w:r>
    </w:p>
    <w:p w14:paraId="7A361E2F">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D：开髓引流，待急性症状消除后行根管治疗</w:t>
      </w:r>
    </w:p>
    <w:p w14:paraId="143B56F0">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E：开髓引流，待急性症状消除后行牙周牙体联合治疗</w:t>
      </w:r>
    </w:p>
    <w:p w14:paraId="535B71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10E4A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答案解析：根尖周病急性炎症期间的治疗原则就是建立引流、消除炎症。</w:t>
      </w:r>
    </w:p>
    <w:p w14:paraId="01B2DF2E">
      <w:pPr>
        <w:keepNext w:val="0"/>
        <w:keepLines w:val="0"/>
        <w:widowControl/>
        <w:suppressLineNumbers w:val="0"/>
        <w:jc w:val="left"/>
      </w:pPr>
    </w:p>
    <w:p w14:paraId="61639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83：不易患龋的乳牙是</w:t>
      </w:r>
    </w:p>
    <w:p w14:paraId="4BC804A5">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A：上颌中切牙</w:t>
      </w:r>
    </w:p>
    <w:p w14:paraId="312345B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B：上颌尖牙</w:t>
      </w:r>
    </w:p>
    <w:p w14:paraId="47F7C38D">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C：乳磨牙</w:t>
      </w:r>
    </w:p>
    <w:p w14:paraId="7DA11D78">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D：下颌中切牙</w:t>
      </w:r>
    </w:p>
    <w:p w14:paraId="4C313AF4">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E：下颌尖牙</w:t>
      </w:r>
    </w:p>
    <w:p w14:paraId="5A42A0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2F8616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答案解析：乳牙患龋以下颌乳磨牙最多，上颌乳磨牙和上颌乳前牙为次，下颌乳前牙最少。</w:t>
      </w:r>
    </w:p>
    <w:p w14:paraId="50F08571">
      <w:pPr>
        <w:keepNext w:val="0"/>
        <w:keepLines w:val="0"/>
        <w:widowControl/>
        <w:suppressLineNumbers w:val="0"/>
        <w:jc w:val="left"/>
      </w:pPr>
    </w:p>
    <w:p w14:paraId="2305F3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84：覆盖义齿不具备的优点是</w:t>
      </w:r>
    </w:p>
    <w:p w14:paraId="58D74D14">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A：减少拔牙</w:t>
      </w:r>
    </w:p>
    <w:p w14:paraId="20647C74">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B：减少牙槽骨吸收</w:t>
      </w:r>
    </w:p>
    <w:p w14:paraId="4A6252A1">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C：保留牙周膜本体感受</w:t>
      </w:r>
    </w:p>
    <w:p w14:paraId="62C28E9E">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D：基牙不易发生龋坏</w:t>
      </w:r>
    </w:p>
    <w:p w14:paraId="6595BC5E">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E：易于修改为全口义齿</w:t>
      </w:r>
    </w:p>
    <w:p w14:paraId="5EC8F2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5BAEC3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答案解析：覆盖义齿能保留牙根，减少牙槽骨吸收，可大大提高咀嚼功能，另外还能保留进食时对食物性质、硬度的辨别能力。但假牙覆盖的基牙易发生龋齿，易影响假牙的美观效果。</w:t>
      </w:r>
    </w:p>
    <w:p w14:paraId="609948B3">
      <w:pPr>
        <w:keepNext w:val="0"/>
        <w:keepLines w:val="0"/>
        <w:widowControl/>
        <w:suppressLineNumbers w:val="0"/>
        <w:jc w:val="left"/>
      </w:pPr>
    </w:p>
    <w:p w14:paraId="66B9AD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85：无牙颌患者修复前做牙槽嵴修整的主要目的是</w:t>
      </w:r>
    </w:p>
    <w:p w14:paraId="298A4070">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A：去除所有倒凹</w:t>
      </w:r>
    </w:p>
    <w:p w14:paraId="67CE3398">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B：将牙槽嵴修整圆钝</w:t>
      </w:r>
    </w:p>
    <w:p w14:paraId="3724B3A0">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C：去除残余的牙根及牙冠</w:t>
      </w:r>
    </w:p>
    <w:p w14:paraId="3F2A7833">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D：去除尖锐的骨突和骨尖</w:t>
      </w:r>
    </w:p>
    <w:p w14:paraId="07FFC271">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E：去除全部骨突</w:t>
      </w:r>
    </w:p>
    <w:p w14:paraId="4DF6A8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867E2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答案解析：牙槽骨修整术主要目的是去除妨碍装戴义齿的牙槽骨突起部分，使牙槽嵴能均匀地受咬合压力，以恢复咀嚼、语言、面容等口腔颌面部功能。</w:t>
      </w:r>
    </w:p>
    <w:p w14:paraId="6EDDA5AE">
      <w:pPr>
        <w:keepNext w:val="0"/>
        <w:keepLines w:val="0"/>
        <w:widowControl/>
        <w:suppressLineNumbers w:val="0"/>
        <w:jc w:val="left"/>
      </w:pPr>
    </w:p>
    <w:p w14:paraId="15B057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86：女，16岁。舌根横纹肌肉瘤导致舌根大出血，急诊止血最有效的方法是</w:t>
      </w:r>
    </w:p>
    <w:p w14:paraId="4FA1A3BE">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A：即刻进行颈外动脉结扎术</w:t>
      </w:r>
    </w:p>
    <w:p w14:paraId="23FCA5DA">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B：口内压迫止血</w:t>
      </w:r>
    </w:p>
    <w:p w14:paraId="12EAE033">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C：静脉给予止血药</w:t>
      </w:r>
    </w:p>
    <w:p w14:paraId="22DEBED7">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D：局部用药止血</w:t>
      </w:r>
    </w:p>
    <w:p w14:paraId="7D2237A8">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E：局部热凝止血</w:t>
      </w:r>
    </w:p>
    <w:p w14:paraId="36B2EC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A0A37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舌根部肿瘤术后和舌根部血管瘤急性出血主要治疗措施：①保证呼吸道通畅，及时清除口腔内血凝块，积极消除局部肿胀，或行气管插管或切开；②局部止血：针对病因分别行清创缝合，局部硬化剂注射或颈外动脉结扎；③补充血容量，辅以抗炎、止血、消肿等治疗。</w:t>
      </w:r>
    </w:p>
    <w:p w14:paraId="07A5729A">
      <w:pPr>
        <w:keepNext w:val="0"/>
        <w:keepLines w:val="0"/>
        <w:widowControl/>
        <w:suppressLineNumbers w:val="0"/>
        <w:jc w:val="left"/>
      </w:pPr>
    </w:p>
    <w:p w14:paraId="4787FA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87：根管治疗中，用于根管侧压充填法的专用器械是</w:t>
      </w:r>
    </w:p>
    <w:p w14:paraId="4708D307">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A：光滑髓针</w:t>
      </w:r>
    </w:p>
    <w:p w14:paraId="0B085BD2">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B：侧向充填器</w:t>
      </w:r>
    </w:p>
    <w:p w14:paraId="1038826E">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C：螺旋充填器</w:t>
      </w:r>
    </w:p>
    <w:p w14:paraId="2512EA55">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D：K型扩大器</w:t>
      </w:r>
    </w:p>
    <w:p w14:paraId="3893B1DA">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E：K型根管锉</w:t>
      </w:r>
    </w:p>
    <w:p w14:paraId="6F17AD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7E5A6A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答案解析：充填牙胶用的器械有直压和侧压两种，直压充填器是平头的，便于填压，侧压充填器用于侧压根充法。</w:t>
      </w:r>
    </w:p>
    <w:p w14:paraId="68984DD7">
      <w:pPr>
        <w:keepNext w:val="0"/>
        <w:keepLines w:val="0"/>
        <w:widowControl/>
        <w:suppressLineNumbers w:val="0"/>
        <w:jc w:val="left"/>
      </w:pPr>
    </w:p>
    <w:p w14:paraId="2F481F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88：可导致可摘局部义齿固位不良的原因如下，除了</w:t>
      </w:r>
    </w:p>
    <w:p w14:paraId="4D8E4A97">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A：固位卡臂尖未进入基牙倒凹区</w:t>
      </w:r>
    </w:p>
    <w:p w14:paraId="4889E8CA">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B：卡体与基牙不贴合</w:t>
      </w:r>
    </w:p>
    <w:p w14:paraId="64FFC2A5">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C：基托与组织不贴合</w:t>
      </w:r>
    </w:p>
    <w:p w14:paraId="2974326C">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D：基牙牙冠固位形差</w:t>
      </w:r>
    </w:p>
    <w:p w14:paraId="33F7E9F0">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E：卡环数目少于3个</w:t>
      </w:r>
    </w:p>
    <w:p w14:paraId="00C601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6FA1DC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答案解析：可摘局部义齿固位力的主要来源是固位体与基牙之间的摩擦力，其次是基托和黏膜间的吸附力和大气压力。</w:t>
      </w:r>
    </w:p>
    <w:p w14:paraId="64AFD38F">
      <w:pPr>
        <w:keepNext w:val="0"/>
        <w:keepLines w:val="0"/>
        <w:widowControl/>
        <w:suppressLineNumbers w:val="0"/>
        <w:jc w:val="left"/>
      </w:pPr>
    </w:p>
    <w:p w14:paraId="417AF9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89：男，56岁。近1个月来始有左侧舌根、软腭及咽部阵发性剧烈疼痛，并向外耳道放射。吞咽、说话均可引起疼痛，甚至夜间有疼醒现象，临床检查以上部位未见明显肿胀。黏膜色正常无溃疡，治疗首选药为</w:t>
      </w:r>
    </w:p>
    <w:p w14:paraId="2E27441B">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A：苯妥英钠</w:t>
      </w:r>
    </w:p>
    <w:p w14:paraId="3DAFA34B">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B：酰胺咪嗪类</w:t>
      </w:r>
    </w:p>
    <w:p w14:paraId="52DEF3EF">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C：激素类</w:t>
      </w:r>
    </w:p>
    <w:p w14:paraId="5E57A03C">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D：神经营养药</w:t>
      </w:r>
    </w:p>
    <w:p w14:paraId="3AC2B03E">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E：胆碱酯能神经阻滞剂</w:t>
      </w:r>
    </w:p>
    <w:p w14:paraId="70D795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3EAAB4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舌咽神经痛为一种局限于舌咽神经分布区的发作性剧烈疼痛。常在35岁以后起病，男较女多见。突发疼痛，其性质同三叉神经痛相似，位于扁桃体、舌根、咽、耳道深部等，呈间歇性发作，每次持续数秒至1～2分钟，可因吞咽、讲话、咳嗽、呵欠等诱发，在咽后壁、舌根、扁桃体窝处可有疼痛触发点。有的病例，可伴有咽喉痉挛、心律失常、低血压性昏厥等。</w:t>
      </w:r>
    </w:p>
    <w:p w14:paraId="1F6E5EDA">
      <w:pPr>
        <w:keepNext w:val="0"/>
        <w:keepLines w:val="0"/>
        <w:widowControl/>
        <w:suppressLineNumbers w:val="0"/>
        <w:jc w:val="left"/>
      </w:pPr>
    </w:p>
    <w:p w14:paraId="75A1EB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90：口腔修复科医师在做全冠前，做X线检查的内容不包括</w:t>
      </w:r>
    </w:p>
    <w:p w14:paraId="6DBDE11A">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A：根尖情况</w:t>
      </w:r>
    </w:p>
    <w:p w14:paraId="0C74C582">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B：牙槽骨吸收情况</w:t>
      </w:r>
    </w:p>
    <w:p w14:paraId="2008B0ED">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C：髓角位置</w:t>
      </w:r>
    </w:p>
    <w:p w14:paraId="089C7650">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D：牙根长短</w:t>
      </w:r>
    </w:p>
    <w:p w14:paraId="2619B299">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E：牙根数目</w:t>
      </w:r>
    </w:p>
    <w:p w14:paraId="720D86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369FA4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答案解析：常规X线牙片能确定牙根及牙周支持组织的健康情况、形态及长度，了解髓腔解剖和牙槽骨情况。</w:t>
      </w:r>
    </w:p>
    <w:p w14:paraId="40B657A1">
      <w:pPr>
        <w:keepNext w:val="0"/>
        <w:keepLines w:val="0"/>
        <w:widowControl/>
        <w:suppressLineNumbers w:val="0"/>
        <w:jc w:val="left"/>
      </w:pPr>
    </w:p>
    <w:p w14:paraId="71854E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（91~93题共用选项）</w:t>
      </w:r>
    </w:p>
    <w:p w14:paraId="2FE49AD2">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A：浅龋</w:t>
      </w:r>
    </w:p>
    <w:p w14:paraId="1E66E89B">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B：深龋</w:t>
      </w:r>
    </w:p>
    <w:p w14:paraId="2E6F7AB3">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C：邻面龋</w:t>
      </w:r>
    </w:p>
    <w:p w14:paraId="75E83DA0">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D：急性龋</w:t>
      </w:r>
    </w:p>
    <w:p w14:paraId="64EAE73E">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E：继发龋</w:t>
      </w:r>
    </w:p>
    <w:p w14:paraId="5959CF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91：按发病进展情况分类的命名</w:t>
      </w:r>
    </w:p>
    <w:p w14:paraId="4A0533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3F687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92：发生在釉质的龋</w:t>
      </w:r>
    </w:p>
    <w:p w14:paraId="7F4A2E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正确答案：A</w:t>
      </w:r>
    </w:p>
    <w:p w14:paraId="6A7970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93：发生在光滑面的龋</w:t>
      </w:r>
    </w:p>
    <w:p w14:paraId="0DD971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5B9C97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按发病情况和进展速度分为急性龋、慢性龋、继发龋。2.浅龋位于牙冠部时，一般均为釉质龋，但若发生于牙颈部时，则是牙骨质或牙本质龋。3.根据牙面解剖形态可以将龋病分为若干类型，如窝沟龋、平滑面龋、根面龋等。</w:t>
      </w:r>
    </w:p>
    <w:p w14:paraId="25B29F65">
      <w:pPr>
        <w:keepNext w:val="0"/>
        <w:keepLines w:val="0"/>
        <w:widowControl/>
        <w:suppressLineNumbers w:val="0"/>
        <w:jc w:val="left"/>
      </w:pPr>
    </w:p>
    <w:p w14:paraId="5D585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（94~95题共用选项）</w:t>
      </w:r>
    </w:p>
    <w:p w14:paraId="02C31272">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A：0.02%</w:t>
      </w:r>
    </w:p>
    <w:p w14:paraId="676FD648">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B：0.05%</w:t>
      </w:r>
    </w:p>
    <w:p w14:paraId="2E71A793">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C：0.2%</w:t>
      </w:r>
    </w:p>
    <w:p w14:paraId="754D4901">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D：0.5%</w:t>
      </w:r>
    </w:p>
    <w:p w14:paraId="7C7C40C4">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E：1%</w:t>
      </w:r>
    </w:p>
    <w:p w14:paraId="1BDBD1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94：为了预防学校儿童龋病的发生，使用氟化钠溶液漱口每天1次的浓度是</w:t>
      </w:r>
    </w:p>
    <w:p w14:paraId="3B5E11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298F30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95：为了预防学校儿童龋病的发生，使用氟化钠溶液漱口每周1次的浓度是</w:t>
      </w:r>
    </w:p>
    <w:p w14:paraId="554414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63CB6B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答案解析：氟水漱口一般推荐使用中性或酸性氟化钠配方，0.2%NaF(900mgF／kg)溶液每周使用1次，0.05%NaF(230mgF／kg)溶液每天使用1次。</w:t>
      </w:r>
    </w:p>
    <w:p w14:paraId="1A00CDA4">
      <w:pPr>
        <w:keepNext w:val="0"/>
        <w:keepLines w:val="0"/>
        <w:widowControl/>
        <w:suppressLineNumbers w:val="0"/>
        <w:jc w:val="left"/>
      </w:pPr>
    </w:p>
    <w:p w14:paraId="6F965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（96~97题共用选项）</w:t>
      </w:r>
    </w:p>
    <w:p w14:paraId="568F7BA9">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A：3%过氧化氢液</w:t>
      </w:r>
    </w:p>
    <w:p w14:paraId="756D56E4">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B：0.12%氯己定</w:t>
      </w:r>
    </w:p>
    <w:p w14:paraId="35E0C2B7">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C：25%甲硝唑凝胶</w:t>
      </w:r>
    </w:p>
    <w:p w14:paraId="02BAEB9B">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D：2%碳酸氢钠液</w:t>
      </w:r>
    </w:p>
    <w:p w14:paraId="1367E409">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E：碘甘油</w:t>
      </w:r>
    </w:p>
    <w:p w14:paraId="50EC75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96：患者可自行涂布上药的牙周局部药物为</w:t>
      </w:r>
    </w:p>
    <w:p w14:paraId="60DB4E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正确答案：E</w:t>
      </w:r>
    </w:p>
    <w:p w14:paraId="5FE5C5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97：目前公认最成熟的控制菌斑的含漱药物为</w:t>
      </w:r>
    </w:p>
    <w:p w14:paraId="75D42D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正确答案：B</w:t>
      </w:r>
    </w:p>
    <w:p w14:paraId="679CA1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碘甘油为刺激性较小的自用药物，含有碘化钾、碘、甘油和水。甘油能使碘逐渐析出，保持较长的药效。亦有人用碘化锌制成的台氏液，作用与碘化甘油相同。常用在洁治和刮治后，将药液置于牙周袋内，也可在含漱或刷牙后，患者自行上药。2.0.12%～0.2%洗必泰液为广谱抗菌药，对革兰阳性和阴性菌都有较强的抗菌作用，能有效地防止菌斑形成。由于能在口腔黏膜及牙面滞留，漱口后可保持数小时之久，所以漱口可治龈炎，而对有深牙周袋(＞3mm)的牙周炎无作用。</w:t>
      </w:r>
    </w:p>
    <w:p w14:paraId="3CA6706F">
      <w:pPr>
        <w:keepNext w:val="0"/>
        <w:keepLines w:val="0"/>
        <w:widowControl/>
        <w:suppressLineNumbers w:val="0"/>
        <w:jc w:val="left"/>
      </w:pPr>
    </w:p>
    <w:p w14:paraId="6D68E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（98~99题共用选项）</w:t>
      </w:r>
    </w:p>
    <w:p w14:paraId="0AF5DD6B">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A：牙龈暗红色</w:t>
      </w:r>
    </w:p>
    <w:p w14:paraId="4241B5E4">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B：牙龈质地坚韧</w:t>
      </w:r>
    </w:p>
    <w:p w14:paraId="2F1DC0B9">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C：牙龈表面光亮</w:t>
      </w:r>
    </w:p>
    <w:p w14:paraId="4B344E61">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D：探诊出血</w:t>
      </w:r>
    </w:p>
    <w:p w14:paraId="1C83B6EB">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E：牙周袋内溢脓</w:t>
      </w:r>
    </w:p>
    <w:p w14:paraId="5B540E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98：袋内壁上皮溃疡，下方毛细血管增生、充血，由此导致的主要表现为</w:t>
      </w:r>
    </w:p>
    <w:p w14:paraId="1603A8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49DB40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99：牙龈表面上皮萎缩、组织水肿导致的主要表现为</w:t>
      </w:r>
    </w:p>
    <w:p w14:paraId="32C17A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250CCB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答案解析：牙龈出血常为牙周病患者的主诉症状，多在刷牙或咬硬食物时发生，偶也可有自发出血。组织学观察见牙龈结缔组织中毛细血管扩张和充血，沟(袋)内上皮增生，但上皮也可因溃疡而变薄，连续性中断，以致上皮保护性差，微小刺激即引起毛细血管的破裂和出血。在探诊出血的位点，结缔组织中炎性浸润区大于不出血的位点。2.牙龈表面光亮，点彩消失原因是牙龈表面上皮萎缩，组织水肿。</w:t>
      </w:r>
    </w:p>
    <w:p w14:paraId="6D70BBAF">
      <w:pPr>
        <w:keepNext w:val="0"/>
        <w:keepLines w:val="0"/>
        <w:widowControl/>
        <w:suppressLineNumbers w:val="0"/>
        <w:jc w:val="left"/>
      </w:pPr>
    </w:p>
    <w:p w14:paraId="3017E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FF0000"/>
          <w:spacing w:val="0"/>
          <w:sz w:val="24"/>
          <w:szCs w:val="24"/>
        </w:rPr>
      </w:pPr>
      <w:r>
        <w:rPr>
          <w:rFonts w:hint="default" w:ascii="Helvetica" w:hAnsi="Helvetica" w:eastAsia="Helvetica" w:cs="Helvetica"/>
          <w:i w:val="0"/>
          <w:iCs w:val="0"/>
          <w:caps w:val="0"/>
          <w:color w:val="FF0000"/>
          <w:spacing w:val="0"/>
          <w:sz w:val="24"/>
          <w:szCs w:val="24"/>
        </w:rPr>
        <w:t>（100~101题共用选项）</w:t>
      </w:r>
    </w:p>
    <w:p w14:paraId="32103436">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A：龈缘到釉牙骨质界的距离</w:t>
      </w:r>
    </w:p>
    <w:p w14:paraId="2A98FB5D">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B：袋底到釉牙骨质界的距离</w:t>
      </w:r>
    </w:p>
    <w:p w14:paraId="2633CA19">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C：龈缘到袋底的距离</w:t>
      </w:r>
    </w:p>
    <w:p w14:paraId="1F4B0AFA">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D：膜龈联合到袋底的距离</w:t>
      </w:r>
    </w:p>
    <w:p w14:paraId="1857D98C">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150" w:right="0" w:hanging="360"/>
        <w:rPr>
          <w:rFonts w:hint="default" w:ascii="Helvetica" w:hAnsi="Helvetica" w:eastAsia="Helvetica" w:cs="Helvetica"/>
          <w:sz w:val="21"/>
          <w:szCs w:val="21"/>
        </w:rPr>
      </w:pPr>
      <w:r>
        <w:rPr>
          <w:rFonts w:hint="default" w:ascii="Helvetica" w:hAnsi="Helvetica" w:eastAsia="Helvetica" w:cs="Helvetica"/>
          <w:i w:val="0"/>
          <w:iCs w:val="0"/>
          <w:caps w:val="0"/>
          <w:color w:val="000000"/>
          <w:spacing w:val="0"/>
          <w:sz w:val="21"/>
          <w:szCs w:val="21"/>
        </w:rPr>
        <w:t>E：龈沟底到牙槽骨嵴顶的距离</w:t>
      </w:r>
    </w:p>
    <w:p w14:paraId="3633DB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100：探诊深度是指</w:t>
      </w:r>
    </w:p>
    <w:p w14:paraId="699911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正确答案：C</w:t>
      </w:r>
    </w:p>
    <w:p w14:paraId="41B19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101：附着龈宽度是指</w:t>
      </w:r>
    </w:p>
    <w:p w14:paraId="782046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r>
        <w:rPr>
          <w:rFonts w:hint="default" w:ascii="Helvetica" w:hAnsi="Helvetica" w:eastAsia="Helvetica" w:cs="Helvetica"/>
          <w:i w:val="0"/>
          <w:iCs w:val="0"/>
          <w:caps w:val="0"/>
          <w:color w:val="999999"/>
          <w:spacing w:val="0"/>
          <w:sz w:val="18"/>
          <w:szCs w:val="18"/>
        </w:rPr>
        <w:t>正确答案：D</w:t>
      </w:r>
    </w:p>
    <w:p w14:paraId="7074D2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Helvetica" w:hAnsi="Helvetica" w:eastAsia="Helvetica" w:cs="Helvetica"/>
          <w:i w:val="0"/>
          <w:iCs w:val="0"/>
          <w:caps w:val="0"/>
          <w:color w:val="999999"/>
          <w:spacing w:val="0"/>
          <w:sz w:val="18"/>
          <w:szCs w:val="18"/>
        </w:rPr>
      </w:pPr>
      <w:bookmarkStart w:id="0" w:name="_GoBack"/>
      <w:r>
        <w:rPr>
          <w:rFonts w:hint="default" w:ascii="Helvetica" w:hAnsi="Helvetica" w:eastAsia="Helvetica" w:cs="Helvetica"/>
          <w:i w:val="0"/>
          <w:iCs w:val="0"/>
          <w:caps w:val="0"/>
          <w:color w:val="999999"/>
          <w:spacing w:val="0"/>
          <w:sz w:val="18"/>
          <w:szCs w:val="18"/>
        </w:rPr>
        <w:t>答案解析：</w:t>
      </w:r>
      <w:bookmarkEnd w:id="0"/>
      <w:r>
        <w:rPr>
          <w:rFonts w:hint="default" w:ascii="Helvetica" w:hAnsi="Helvetica" w:eastAsia="Helvetica" w:cs="Helvetica"/>
          <w:i w:val="0"/>
          <w:iCs w:val="0"/>
          <w:caps w:val="0"/>
          <w:color w:val="999999"/>
          <w:spacing w:val="0"/>
          <w:sz w:val="18"/>
          <w:szCs w:val="18"/>
        </w:rPr>
        <w:t>.用专用的牙周探针所测得的龈袋或牙周袋的深度，即龈缘至袋底或龈沟底的距离，是重要的牙周临床指标。2.附着龈宽度是指膜龈联合到袋底的距离。</w:t>
      </w:r>
    </w:p>
    <w:p w14:paraId="3F812A5E">
      <w:pPr>
        <w:keepNext w:val="0"/>
        <w:keepLines w:val="0"/>
        <w:widowControl/>
        <w:suppressLineNumbers w:val="0"/>
        <w:jc w:val="left"/>
      </w:pPr>
    </w:p>
    <w:p w14:paraId="129BE1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7BDDE"/>
    <w:multiLevelType w:val="multilevel"/>
    <w:tmpl w:val="83C7BD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5057A0D"/>
    <w:multiLevelType w:val="multilevel"/>
    <w:tmpl w:val="85057A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A06A30E"/>
    <w:multiLevelType w:val="multilevel"/>
    <w:tmpl w:val="8A06A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C8951D9"/>
    <w:multiLevelType w:val="multilevel"/>
    <w:tmpl w:val="8C895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F5914A0"/>
    <w:multiLevelType w:val="multilevel"/>
    <w:tmpl w:val="8F5914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52318F9"/>
    <w:multiLevelType w:val="multilevel"/>
    <w:tmpl w:val="952318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96FEAB8"/>
    <w:multiLevelType w:val="multilevel"/>
    <w:tmpl w:val="996FE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A5A79F1"/>
    <w:multiLevelType w:val="multilevel"/>
    <w:tmpl w:val="9A5A7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B2B511E"/>
    <w:multiLevelType w:val="multilevel"/>
    <w:tmpl w:val="9B2B5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DC1659F"/>
    <w:multiLevelType w:val="multilevel"/>
    <w:tmpl w:val="9DC16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2B1068D"/>
    <w:multiLevelType w:val="multilevel"/>
    <w:tmpl w:val="A2B10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2EBDB10"/>
    <w:multiLevelType w:val="multilevel"/>
    <w:tmpl w:val="A2EBD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36EC084"/>
    <w:multiLevelType w:val="multilevel"/>
    <w:tmpl w:val="A36EC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380FCCD"/>
    <w:multiLevelType w:val="multilevel"/>
    <w:tmpl w:val="A380F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494017D"/>
    <w:multiLevelType w:val="multilevel"/>
    <w:tmpl w:val="A49401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A495048E"/>
    <w:multiLevelType w:val="multilevel"/>
    <w:tmpl w:val="A49504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A647E4E2"/>
    <w:multiLevelType w:val="multilevel"/>
    <w:tmpl w:val="A647E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AD0222CC"/>
    <w:multiLevelType w:val="multilevel"/>
    <w:tmpl w:val="AD0222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B50AA793"/>
    <w:multiLevelType w:val="multilevel"/>
    <w:tmpl w:val="B50AA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B6B6414D"/>
    <w:multiLevelType w:val="multilevel"/>
    <w:tmpl w:val="B6B641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BFA6140F"/>
    <w:multiLevelType w:val="multilevel"/>
    <w:tmpl w:val="BFA61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2CC313D"/>
    <w:multiLevelType w:val="multilevel"/>
    <w:tmpl w:val="C2CC3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C9E9AC96"/>
    <w:multiLevelType w:val="multilevel"/>
    <w:tmpl w:val="C9E9AC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CA1EC942"/>
    <w:multiLevelType w:val="multilevel"/>
    <w:tmpl w:val="CA1EC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D298885E"/>
    <w:multiLevelType w:val="multilevel"/>
    <w:tmpl w:val="D2988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D47A2A19"/>
    <w:multiLevelType w:val="multilevel"/>
    <w:tmpl w:val="D47A2A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D50B87C6"/>
    <w:multiLevelType w:val="multilevel"/>
    <w:tmpl w:val="D50B87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D53A03E3"/>
    <w:multiLevelType w:val="multilevel"/>
    <w:tmpl w:val="D53A0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D58F46BD"/>
    <w:multiLevelType w:val="multilevel"/>
    <w:tmpl w:val="D58F4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A078643"/>
    <w:multiLevelType w:val="multilevel"/>
    <w:tmpl w:val="DA0786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DD405F9E"/>
    <w:multiLevelType w:val="multilevel"/>
    <w:tmpl w:val="DD405F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E341EB03"/>
    <w:multiLevelType w:val="multilevel"/>
    <w:tmpl w:val="E341EB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E4A67AAA"/>
    <w:multiLevelType w:val="multilevel"/>
    <w:tmpl w:val="E4A67A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E64D5795"/>
    <w:multiLevelType w:val="multilevel"/>
    <w:tmpl w:val="E64D5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7554889"/>
    <w:multiLevelType w:val="multilevel"/>
    <w:tmpl w:val="E7554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8F81271"/>
    <w:multiLevelType w:val="multilevel"/>
    <w:tmpl w:val="E8F81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EAE29A17"/>
    <w:multiLevelType w:val="multilevel"/>
    <w:tmpl w:val="EAE29A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EBF26133"/>
    <w:multiLevelType w:val="multilevel"/>
    <w:tmpl w:val="EBF26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0782F81"/>
    <w:multiLevelType w:val="multilevel"/>
    <w:tmpl w:val="F0782F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14A8628"/>
    <w:multiLevelType w:val="multilevel"/>
    <w:tmpl w:val="F14A8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16113E8"/>
    <w:multiLevelType w:val="multilevel"/>
    <w:tmpl w:val="F1611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2502D97"/>
    <w:multiLevelType w:val="multilevel"/>
    <w:tmpl w:val="F2502D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0206F1FB"/>
    <w:multiLevelType w:val="multilevel"/>
    <w:tmpl w:val="0206F1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0305B96B"/>
    <w:multiLevelType w:val="multilevel"/>
    <w:tmpl w:val="0305B9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04A7C134"/>
    <w:multiLevelType w:val="multilevel"/>
    <w:tmpl w:val="04A7C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05874BC2"/>
    <w:multiLevelType w:val="multilevel"/>
    <w:tmpl w:val="05874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064F484B"/>
    <w:multiLevelType w:val="multilevel"/>
    <w:tmpl w:val="064F4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0714F1D2"/>
    <w:multiLevelType w:val="multilevel"/>
    <w:tmpl w:val="0714F1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13742F78"/>
    <w:multiLevelType w:val="multilevel"/>
    <w:tmpl w:val="13742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14444ABF"/>
    <w:multiLevelType w:val="multilevel"/>
    <w:tmpl w:val="14444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1505F4DB"/>
    <w:multiLevelType w:val="multilevel"/>
    <w:tmpl w:val="1505F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1B41FA99"/>
    <w:multiLevelType w:val="multilevel"/>
    <w:tmpl w:val="1B41F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1E81C4D2"/>
    <w:multiLevelType w:val="multilevel"/>
    <w:tmpl w:val="1E81C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1E8EA956"/>
    <w:multiLevelType w:val="multilevel"/>
    <w:tmpl w:val="1E8EA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1E8EAB88"/>
    <w:multiLevelType w:val="multilevel"/>
    <w:tmpl w:val="1E8EAB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23978297"/>
    <w:multiLevelType w:val="multilevel"/>
    <w:tmpl w:val="23978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282BF2D0"/>
    <w:multiLevelType w:val="multilevel"/>
    <w:tmpl w:val="282BF2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2B325812"/>
    <w:multiLevelType w:val="multilevel"/>
    <w:tmpl w:val="2B3258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2C373A6D"/>
    <w:multiLevelType w:val="multilevel"/>
    <w:tmpl w:val="2C373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2F7ED339"/>
    <w:multiLevelType w:val="multilevel"/>
    <w:tmpl w:val="2F7ED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334B22B7"/>
    <w:multiLevelType w:val="multilevel"/>
    <w:tmpl w:val="334B22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34BA4905"/>
    <w:multiLevelType w:val="multilevel"/>
    <w:tmpl w:val="34BA49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34EE61C5"/>
    <w:multiLevelType w:val="multilevel"/>
    <w:tmpl w:val="34EE6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35C266FA"/>
    <w:multiLevelType w:val="multilevel"/>
    <w:tmpl w:val="35C266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3C8D605F"/>
    <w:multiLevelType w:val="multilevel"/>
    <w:tmpl w:val="3C8D6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4192D51B"/>
    <w:multiLevelType w:val="multilevel"/>
    <w:tmpl w:val="4192D5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45BBD51A"/>
    <w:multiLevelType w:val="multilevel"/>
    <w:tmpl w:val="45BBD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461B75B4"/>
    <w:multiLevelType w:val="multilevel"/>
    <w:tmpl w:val="461B7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46DB88E4"/>
    <w:multiLevelType w:val="multilevel"/>
    <w:tmpl w:val="46DB88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A672AC5"/>
    <w:multiLevelType w:val="multilevel"/>
    <w:tmpl w:val="4A672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4CD2651F"/>
    <w:multiLevelType w:val="multilevel"/>
    <w:tmpl w:val="4CD26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4E0538BA"/>
    <w:multiLevelType w:val="multilevel"/>
    <w:tmpl w:val="4E053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4F5AE666"/>
    <w:multiLevelType w:val="multilevel"/>
    <w:tmpl w:val="4F5AE6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517C959A"/>
    <w:multiLevelType w:val="multilevel"/>
    <w:tmpl w:val="517C9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3CD924B"/>
    <w:multiLevelType w:val="multilevel"/>
    <w:tmpl w:val="53CD92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59D80BA1"/>
    <w:multiLevelType w:val="multilevel"/>
    <w:tmpl w:val="59D80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5B26CCAB"/>
    <w:multiLevelType w:val="multilevel"/>
    <w:tmpl w:val="5B26C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5CCA1187"/>
    <w:multiLevelType w:val="multilevel"/>
    <w:tmpl w:val="5CCA11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5E916F11"/>
    <w:multiLevelType w:val="multilevel"/>
    <w:tmpl w:val="5E916F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5E99B8AF"/>
    <w:multiLevelType w:val="multilevel"/>
    <w:tmpl w:val="5E99B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602A6669"/>
    <w:multiLevelType w:val="multilevel"/>
    <w:tmpl w:val="602A6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625BD560"/>
    <w:multiLevelType w:val="multilevel"/>
    <w:tmpl w:val="625BD5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6691CFA9"/>
    <w:multiLevelType w:val="multilevel"/>
    <w:tmpl w:val="6691CF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66C87D11"/>
    <w:multiLevelType w:val="multilevel"/>
    <w:tmpl w:val="66C87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69D02944"/>
    <w:multiLevelType w:val="multilevel"/>
    <w:tmpl w:val="69D02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6AE0FC4C"/>
    <w:multiLevelType w:val="multilevel"/>
    <w:tmpl w:val="6AE0FC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6EB8CAD9"/>
    <w:multiLevelType w:val="multilevel"/>
    <w:tmpl w:val="6EB8CA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71385879"/>
    <w:multiLevelType w:val="multilevel"/>
    <w:tmpl w:val="71385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732D09BB"/>
    <w:multiLevelType w:val="multilevel"/>
    <w:tmpl w:val="732D09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758B1D91"/>
    <w:multiLevelType w:val="multilevel"/>
    <w:tmpl w:val="758B1D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763A920E"/>
    <w:multiLevelType w:val="multilevel"/>
    <w:tmpl w:val="763A9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788DD0A1"/>
    <w:multiLevelType w:val="multilevel"/>
    <w:tmpl w:val="788DD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7B817058"/>
    <w:multiLevelType w:val="multilevel"/>
    <w:tmpl w:val="7B817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3">
    <w:nsid w:val="7C60AD78"/>
    <w:multiLevelType w:val="multilevel"/>
    <w:tmpl w:val="7C60AD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7D798A75"/>
    <w:multiLevelType w:val="multilevel"/>
    <w:tmpl w:val="7D798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62"/>
  </w:num>
  <w:num w:numId="3">
    <w:abstractNumId w:val="28"/>
  </w:num>
  <w:num w:numId="4">
    <w:abstractNumId w:val="58"/>
  </w:num>
  <w:num w:numId="5">
    <w:abstractNumId w:val="36"/>
  </w:num>
  <w:num w:numId="6">
    <w:abstractNumId w:val="17"/>
  </w:num>
  <w:num w:numId="7">
    <w:abstractNumId w:val="75"/>
  </w:num>
  <w:num w:numId="8">
    <w:abstractNumId w:val="73"/>
  </w:num>
  <w:num w:numId="9">
    <w:abstractNumId w:val="82"/>
  </w:num>
  <w:num w:numId="10">
    <w:abstractNumId w:val="19"/>
  </w:num>
  <w:num w:numId="11">
    <w:abstractNumId w:val="0"/>
  </w:num>
  <w:num w:numId="12">
    <w:abstractNumId w:val="49"/>
  </w:num>
  <w:num w:numId="13">
    <w:abstractNumId w:val="40"/>
  </w:num>
  <w:num w:numId="14">
    <w:abstractNumId w:val="30"/>
  </w:num>
  <w:num w:numId="15">
    <w:abstractNumId w:val="86"/>
  </w:num>
  <w:num w:numId="16">
    <w:abstractNumId w:val="10"/>
  </w:num>
  <w:num w:numId="17">
    <w:abstractNumId w:val="33"/>
  </w:num>
  <w:num w:numId="18">
    <w:abstractNumId w:val="27"/>
  </w:num>
  <w:num w:numId="19">
    <w:abstractNumId w:val="45"/>
  </w:num>
  <w:num w:numId="20">
    <w:abstractNumId w:val="47"/>
  </w:num>
  <w:num w:numId="21">
    <w:abstractNumId w:val="78"/>
  </w:num>
  <w:num w:numId="22">
    <w:abstractNumId w:val="76"/>
  </w:num>
  <w:num w:numId="23">
    <w:abstractNumId w:val="13"/>
  </w:num>
  <w:num w:numId="24">
    <w:abstractNumId w:val="8"/>
  </w:num>
  <w:num w:numId="25">
    <w:abstractNumId w:val="66"/>
  </w:num>
  <w:num w:numId="26">
    <w:abstractNumId w:val="71"/>
  </w:num>
  <w:num w:numId="27">
    <w:abstractNumId w:val="22"/>
  </w:num>
  <w:num w:numId="28">
    <w:abstractNumId w:val="44"/>
  </w:num>
  <w:num w:numId="29">
    <w:abstractNumId w:val="74"/>
  </w:num>
  <w:num w:numId="30">
    <w:abstractNumId w:val="16"/>
  </w:num>
  <w:num w:numId="31">
    <w:abstractNumId w:val="54"/>
  </w:num>
  <w:num w:numId="32">
    <w:abstractNumId w:val="21"/>
  </w:num>
  <w:num w:numId="33">
    <w:abstractNumId w:val="38"/>
  </w:num>
  <w:num w:numId="34">
    <w:abstractNumId w:val="85"/>
  </w:num>
  <w:num w:numId="35">
    <w:abstractNumId w:val="69"/>
  </w:num>
  <w:num w:numId="36">
    <w:abstractNumId w:val="3"/>
  </w:num>
  <w:num w:numId="37">
    <w:abstractNumId w:val="70"/>
  </w:num>
  <w:num w:numId="38">
    <w:abstractNumId w:val="29"/>
  </w:num>
  <w:num w:numId="39">
    <w:abstractNumId w:val="5"/>
  </w:num>
  <w:num w:numId="40">
    <w:abstractNumId w:val="37"/>
  </w:num>
  <w:num w:numId="41">
    <w:abstractNumId w:val="50"/>
  </w:num>
  <w:num w:numId="42">
    <w:abstractNumId w:val="67"/>
  </w:num>
  <w:num w:numId="43">
    <w:abstractNumId w:val="35"/>
  </w:num>
  <w:num w:numId="44">
    <w:abstractNumId w:val="84"/>
  </w:num>
  <w:num w:numId="45">
    <w:abstractNumId w:val="91"/>
  </w:num>
  <w:num w:numId="46">
    <w:abstractNumId w:val="53"/>
  </w:num>
  <w:num w:numId="47">
    <w:abstractNumId w:val="68"/>
  </w:num>
  <w:num w:numId="48">
    <w:abstractNumId w:val="26"/>
  </w:num>
  <w:num w:numId="49">
    <w:abstractNumId w:val="51"/>
  </w:num>
  <w:num w:numId="50">
    <w:abstractNumId w:val="65"/>
  </w:num>
  <w:num w:numId="51">
    <w:abstractNumId w:val="89"/>
  </w:num>
  <w:num w:numId="52">
    <w:abstractNumId w:val="77"/>
  </w:num>
  <w:num w:numId="53">
    <w:abstractNumId w:val="64"/>
  </w:num>
  <w:num w:numId="54">
    <w:abstractNumId w:val="81"/>
  </w:num>
  <w:num w:numId="55">
    <w:abstractNumId w:val="59"/>
  </w:num>
  <w:num w:numId="56">
    <w:abstractNumId w:val="12"/>
  </w:num>
  <w:num w:numId="57">
    <w:abstractNumId w:val="56"/>
  </w:num>
  <w:num w:numId="58">
    <w:abstractNumId w:val="88"/>
  </w:num>
  <w:num w:numId="59">
    <w:abstractNumId w:val="15"/>
  </w:num>
  <w:num w:numId="60">
    <w:abstractNumId w:val="80"/>
  </w:num>
  <w:num w:numId="61">
    <w:abstractNumId w:val="6"/>
  </w:num>
  <w:num w:numId="62">
    <w:abstractNumId w:val="24"/>
  </w:num>
  <w:num w:numId="63">
    <w:abstractNumId w:val="39"/>
  </w:num>
  <w:num w:numId="64">
    <w:abstractNumId w:val="9"/>
  </w:num>
  <w:num w:numId="65">
    <w:abstractNumId w:val="20"/>
  </w:num>
  <w:num w:numId="66">
    <w:abstractNumId w:val="83"/>
  </w:num>
  <w:num w:numId="67">
    <w:abstractNumId w:val="92"/>
  </w:num>
  <w:num w:numId="68">
    <w:abstractNumId w:val="87"/>
  </w:num>
  <w:num w:numId="69">
    <w:abstractNumId w:val="90"/>
  </w:num>
  <w:num w:numId="70">
    <w:abstractNumId w:val="94"/>
  </w:num>
  <w:num w:numId="71">
    <w:abstractNumId w:val="63"/>
  </w:num>
  <w:num w:numId="72">
    <w:abstractNumId w:val="60"/>
  </w:num>
  <w:num w:numId="73">
    <w:abstractNumId w:val="46"/>
  </w:num>
  <w:num w:numId="74">
    <w:abstractNumId w:val="42"/>
  </w:num>
  <w:num w:numId="75">
    <w:abstractNumId w:val="25"/>
  </w:num>
  <w:num w:numId="76">
    <w:abstractNumId w:val="18"/>
  </w:num>
  <w:num w:numId="77">
    <w:abstractNumId w:val="1"/>
  </w:num>
  <w:num w:numId="78">
    <w:abstractNumId w:val="14"/>
  </w:num>
  <w:num w:numId="79">
    <w:abstractNumId w:val="23"/>
  </w:num>
  <w:num w:numId="80">
    <w:abstractNumId w:val="79"/>
  </w:num>
  <w:num w:numId="81">
    <w:abstractNumId w:val="93"/>
  </w:num>
  <w:num w:numId="82">
    <w:abstractNumId w:val="48"/>
  </w:num>
  <w:num w:numId="83">
    <w:abstractNumId w:val="34"/>
  </w:num>
  <w:num w:numId="84">
    <w:abstractNumId w:val="11"/>
  </w:num>
  <w:num w:numId="85">
    <w:abstractNumId w:val="2"/>
  </w:num>
  <w:num w:numId="86">
    <w:abstractNumId w:val="41"/>
  </w:num>
  <w:num w:numId="87">
    <w:abstractNumId w:val="61"/>
  </w:num>
  <w:num w:numId="88">
    <w:abstractNumId w:val="31"/>
  </w:num>
  <w:num w:numId="89">
    <w:abstractNumId w:val="55"/>
  </w:num>
  <w:num w:numId="90">
    <w:abstractNumId w:val="43"/>
  </w:num>
  <w:num w:numId="91">
    <w:abstractNumId w:val="32"/>
  </w:num>
  <w:num w:numId="92">
    <w:abstractNumId w:val="57"/>
  </w:num>
  <w:num w:numId="93">
    <w:abstractNumId w:val="7"/>
  </w:num>
  <w:num w:numId="94">
    <w:abstractNumId w:val="52"/>
  </w:num>
  <w:num w:numId="95">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B6B09"/>
    <w:rsid w:val="009C4A0E"/>
    <w:rsid w:val="01780EF9"/>
    <w:rsid w:val="021A2C80"/>
    <w:rsid w:val="023B6A38"/>
    <w:rsid w:val="025362DD"/>
    <w:rsid w:val="02867DB1"/>
    <w:rsid w:val="03101F14"/>
    <w:rsid w:val="03194DA1"/>
    <w:rsid w:val="03243133"/>
    <w:rsid w:val="03271B39"/>
    <w:rsid w:val="032D650E"/>
    <w:rsid w:val="039C537B"/>
    <w:rsid w:val="047240D9"/>
    <w:rsid w:val="04AA4233"/>
    <w:rsid w:val="04B73549"/>
    <w:rsid w:val="04E9501D"/>
    <w:rsid w:val="055F2A5D"/>
    <w:rsid w:val="05742A02"/>
    <w:rsid w:val="058F102E"/>
    <w:rsid w:val="05B97C74"/>
    <w:rsid w:val="05C40203"/>
    <w:rsid w:val="064552D9"/>
    <w:rsid w:val="065C4EFE"/>
    <w:rsid w:val="06796A2D"/>
    <w:rsid w:val="068D34CF"/>
    <w:rsid w:val="06A452F3"/>
    <w:rsid w:val="06A607F6"/>
    <w:rsid w:val="06FE6C86"/>
    <w:rsid w:val="071830B3"/>
    <w:rsid w:val="07684137"/>
    <w:rsid w:val="07ED0B0D"/>
    <w:rsid w:val="082544EA"/>
    <w:rsid w:val="08EF5238"/>
    <w:rsid w:val="092B1819"/>
    <w:rsid w:val="09654E76"/>
    <w:rsid w:val="096F3207"/>
    <w:rsid w:val="09A45C60"/>
    <w:rsid w:val="09D77734"/>
    <w:rsid w:val="0AB24B18"/>
    <w:rsid w:val="0ABE63AC"/>
    <w:rsid w:val="0B3F5A01"/>
    <w:rsid w:val="0BB81E48"/>
    <w:rsid w:val="0BC536DC"/>
    <w:rsid w:val="0BDA3681"/>
    <w:rsid w:val="0C3B2421"/>
    <w:rsid w:val="0C605AD8"/>
    <w:rsid w:val="0C7D670E"/>
    <w:rsid w:val="0CAE3659"/>
    <w:rsid w:val="0D1158FC"/>
    <w:rsid w:val="0D4373D0"/>
    <w:rsid w:val="0D5D37FD"/>
    <w:rsid w:val="0D6C2793"/>
    <w:rsid w:val="0DD46CBF"/>
    <w:rsid w:val="0E2F02D2"/>
    <w:rsid w:val="0E7A447D"/>
    <w:rsid w:val="0E7D3C55"/>
    <w:rsid w:val="0E887A67"/>
    <w:rsid w:val="0E8A76E7"/>
    <w:rsid w:val="0EA12B90"/>
    <w:rsid w:val="0EE77A81"/>
    <w:rsid w:val="0F1C6C56"/>
    <w:rsid w:val="0FC419ED"/>
    <w:rsid w:val="0FC5746F"/>
    <w:rsid w:val="0FD8068E"/>
    <w:rsid w:val="0FE1571A"/>
    <w:rsid w:val="103551A4"/>
    <w:rsid w:val="10655CF3"/>
    <w:rsid w:val="109664C2"/>
    <w:rsid w:val="10A4325A"/>
    <w:rsid w:val="10A50CDB"/>
    <w:rsid w:val="11177D15"/>
    <w:rsid w:val="12160F3D"/>
    <w:rsid w:val="126D60C9"/>
    <w:rsid w:val="12750F57"/>
    <w:rsid w:val="12E85A12"/>
    <w:rsid w:val="12F85CAD"/>
    <w:rsid w:val="13617C5A"/>
    <w:rsid w:val="138A301D"/>
    <w:rsid w:val="13CB1888"/>
    <w:rsid w:val="13DA081E"/>
    <w:rsid w:val="13FF2FDC"/>
    <w:rsid w:val="142F5D29"/>
    <w:rsid w:val="14476C53"/>
    <w:rsid w:val="145810EC"/>
    <w:rsid w:val="149A0C5C"/>
    <w:rsid w:val="15111B9F"/>
    <w:rsid w:val="15154D22"/>
    <w:rsid w:val="151A4A2D"/>
    <w:rsid w:val="153220D4"/>
    <w:rsid w:val="15491CF9"/>
    <w:rsid w:val="15501684"/>
    <w:rsid w:val="1553008A"/>
    <w:rsid w:val="158C3A67"/>
    <w:rsid w:val="15B75BB0"/>
    <w:rsid w:val="15FA1B1D"/>
    <w:rsid w:val="16905894"/>
    <w:rsid w:val="16A85139"/>
    <w:rsid w:val="171966F1"/>
    <w:rsid w:val="18101208"/>
    <w:rsid w:val="1825592A"/>
    <w:rsid w:val="18B8071C"/>
    <w:rsid w:val="18E13ADF"/>
    <w:rsid w:val="19162CB4"/>
    <w:rsid w:val="193E1C7A"/>
    <w:rsid w:val="19EE0799"/>
    <w:rsid w:val="1A830C8C"/>
    <w:rsid w:val="1AA0603E"/>
    <w:rsid w:val="1AB91166"/>
    <w:rsid w:val="1AC31A76"/>
    <w:rsid w:val="1B084769"/>
    <w:rsid w:val="1B192484"/>
    <w:rsid w:val="1B515E62"/>
    <w:rsid w:val="1B722B13"/>
    <w:rsid w:val="1B7B1224"/>
    <w:rsid w:val="1BAA64F0"/>
    <w:rsid w:val="1BEC49DB"/>
    <w:rsid w:val="1C2F1FCD"/>
    <w:rsid w:val="1C4353EA"/>
    <w:rsid w:val="1C7162B9"/>
    <w:rsid w:val="1C800AD2"/>
    <w:rsid w:val="1CD949E4"/>
    <w:rsid w:val="1CDB20E5"/>
    <w:rsid w:val="1CDB7EE7"/>
    <w:rsid w:val="1D1D63D2"/>
    <w:rsid w:val="1D3F7C0B"/>
    <w:rsid w:val="1D4A3A1E"/>
    <w:rsid w:val="1D7757E7"/>
    <w:rsid w:val="1DA55031"/>
    <w:rsid w:val="1DDB1C88"/>
    <w:rsid w:val="1DDC7709"/>
    <w:rsid w:val="1DDD518B"/>
    <w:rsid w:val="1E21497B"/>
    <w:rsid w:val="1E412CB1"/>
    <w:rsid w:val="1EAF0D67"/>
    <w:rsid w:val="1F5472F6"/>
    <w:rsid w:val="1F657590"/>
    <w:rsid w:val="1FC475AA"/>
    <w:rsid w:val="1FCC2438"/>
    <w:rsid w:val="201E69BF"/>
    <w:rsid w:val="20820C62"/>
    <w:rsid w:val="20AF62AE"/>
    <w:rsid w:val="214D162F"/>
    <w:rsid w:val="216B0BDF"/>
    <w:rsid w:val="22405740"/>
    <w:rsid w:val="22461847"/>
    <w:rsid w:val="228429B1"/>
    <w:rsid w:val="229C0058"/>
    <w:rsid w:val="229C47D4"/>
    <w:rsid w:val="22EC5858"/>
    <w:rsid w:val="22ED32DA"/>
    <w:rsid w:val="23046782"/>
    <w:rsid w:val="231B63A7"/>
    <w:rsid w:val="234B6EF7"/>
    <w:rsid w:val="23E847F6"/>
    <w:rsid w:val="24BB25D0"/>
    <w:rsid w:val="24F536AF"/>
    <w:rsid w:val="25EC61C5"/>
    <w:rsid w:val="26655E3B"/>
    <w:rsid w:val="2666008D"/>
    <w:rsid w:val="26EE4AEF"/>
    <w:rsid w:val="27264C48"/>
    <w:rsid w:val="273916EB"/>
    <w:rsid w:val="27C04E47"/>
    <w:rsid w:val="27EB5C8B"/>
    <w:rsid w:val="27F84FA1"/>
    <w:rsid w:val="280A6540"/>
    <w:rsid w:val="283C698F"/>
    <w:rsid w:val="28944E1F"/>
    <w:rsid w:val="28960322"/>
    <w:rsid w:val="289A25AC"/>
    <w:rsid w:val="28A7603E"/>
    <w:rsid w:val="28CD1B01"/>
    <w:rsid w:val="28D14C84"/>
    <w:rsid w:val="28DD6518"/>
    <w:rsid w:val="28E30421"/>
    <w:rsid w:val="290F4769"/>
    <w:rsid w:val="29303DA4"/>
    <w:rsid w:val="294A494E"/>
    <w:rsid w:val="29A739E3"/>
    <w:rsid w:val="29AA23E9"/>
    <w:rsid w:val="29C71D19"/>
    <w:rsid w:val="2A544E00"/>
    <w:rsid w:val="2A893FD5"/>
    <w:rsid w:val="2ACB3B45"/>
    <w:rsid w:val="2B3D4D7E"/>
    <w:rsid w:val="2B806AEC"/>
    <w:rsid w:val="2BCB7E65"/>
    <w:rsid w:val="2C837613"/>
    <w:rsid w:val="2CE960BE"/>
    <w:rsid w:val="2D105F7D"/>
    <w:rsid w:val="2D125BFD"/>
    <w:rsid w:val="2D2910A6"/>
    <w:rsid w:val="2D342CBA"/>
    <w:rsid w:val="2D660F0B"/>
    <w:rsid w:val="2D855F3C"/>
    <w:rsid w:val="2DA73EF2"/>
    <w:rsid w:val="2DD724C3"/>
    <w:rsid w:val="2E246D3F"/>
    <w:rsid w:val="2E277CC4"/>
    <w:rsid w:val="2E5A7219"/>
    <w:rsid w:val="2E6F393B"/>
    <w:rsid w:val="2EC03CB2"/>
    <w:rsid w:val="2ECE4FDA"/>
    <w:rsid w:val="2EE72300"/>
    <w:rsid w:val="2EE85B84"/>
    <w:rsid w:val="2EEA1087"/>
    <w:rsid w:val="2EFB0FA1"/>
    <w:rsid w:val="2F02672D"/>
    <w:rsid w:val="2F0C4ABE"/>
    <w:rsid w:val="2F1E025C"/>
    <w:rsid w:val="2F2965ED"/>
    <w:rsid w:val="2F394689"/>
    <w:rsid w:val="2FA417BA"/>
    <w:rsid w:val="2FB92659"/>
    <w:rsid w:val="2FCA6176"/>
    <w:rsid w:val="2FD71C09"/>
    <w:rsid w:val="30052AD8"/>
    <w:rsid w:val="303632A7"/>
    <w:rsid w:val="304D2ECC"/>
    <w:rsid w:val="306A49FB"/>
    <w:rsid w:val="30A12956"/>
    <w:rsid w:val="30A14B55"/>
    <w:rsid w:val="30ED1751"/>
    <w:rsid w:val="310E7707"/>
    <w:rsid w:val="31324444"/>
    <w:rsid w:val="31455663"/>
    <w:rsid w:val="31C0752B"/>
    <w:rsid w:val="31C12A2E"/>
    <w:rsid w:val="31D03048"/>
    <w:rsid w:val="31FA3E8C"/>
    <w:rsid w:val="320831A2"/>
    <w:rsid w:val="320A66A5"/>
    <w:rsid w:val="32142838"/>
    <w:rsid w:val="32144A36"/>
    <w:rsid w:val="323A13F3"/>
    <w:rsid w:val="32584226"/>
    <w:rsid w:val="327402D3"/>
    <w:rsid w:val="32CC1FE7"/>
    <w:rsid w:val="32D373F3"/>
    <w:rsid w:val="32EF34A0"/>
    <w:rsid w:val="32F675A7"/>
    <w:rsid w:val="333B5B1E"/>
    <w:rsid w:val="336124DA"/>
    <w:rsid w:val="337A5602"/>
    <w:rsid w:val="33A96152"/>
    <w:rsid w:val="33BB3E6D"/>
    <w:rsid w:val="346F6E14"/>
    <w:rsid w:val="347C3F2B"/>
    <w:rsid w:val="34A12E66"/>
    <w:rsid w:val="34CF26B1"/>
    <w:rsid w:val="353A1D60"/>
    <w:rsid w:val="356B5DB2"/>
    <w:rsid w:val="35900570"/>
    <w:rsid w:val="361B0154"/>
    <w:rsid w:val="363B2C08"/>
    <w:rsid w:val="363D2887"/>
    <w:rsid w:val="36422592"/>
    <w:rsid w:val="3671785E"/>
    <w:rsid w:val="368564FF"/>
    <w:rsid w:val="36CD2176"/>
    <w:rsid w:val="36DC2791"/>
    <w:rsid w:val="36EC71A8"/>
    <w:rsid w:val="36EF012D"/>
    <w:rsid w:val="373D5CAD"/>
    <w:rsid w:val="373F4A34"/>
    <w:rsid w:val="37460B3B"/>
    <w:rsid w:val="37B77B75"/>
    <w:rsid w:val="37CC2099"/>
    <w:rsid w:val="38034772"/>
    <w:rsid w:val="382F433C"/>
    <w:rsid w:val="384B03E9"/>
    <w:rsid w:val="38E85CE9"/>
    <w:rsid w:val="390E5F29"/>
    <w:rsid w:val="39106EAD"/>
    <w:rsid w:val="39507C97"/>
    <w:rsid w:val="399F3299"/>
    <w:rsid w:val="39FC5BB1"/>
    <w:rsid w:val="3A204AEC"/>
    <w:rsid w:val="3A36340C"/>
    <w:rsid w:val="3A5804C9"/>
    <w:rsid w:val="3A6D4BEB"/>
    <w:rsid w:val="3AC342F5"/>
    <w:rsid w:val="3ACE0108"/>
    <w:rsid w:val="3AE635B0"/>
    <w:rsid w:val="3BA64ECD"/>
    <w:rsid w:val="3BAA45F3"/>
    <w:rsid w:val="3C076F0B"/>
    <w:rsid w:val="3C2B25C3"/>
    <w:rsid w:val="3C425A6B"/>
    <w:rsid w:val="3C841D58"/>
    <w:rsid w:val="3C8E2667"/>
    <w:rsid w:val="3D25605E"/>
    <w:rsid w:val="3D833E79"/>
    <w:rsid w:val="3D876102"/>
    <w:rsid w:val="3DF257B2"/>
    <w:rsid w:val="3E0B5057"/>
    <w:rsid w:val="3E541FD3"/>
    <w:rsid w:val="3E9165B5"/>
    <w:rsid w:val="3E9C6B44"/>
    <w:rsid w:val="3EE21837"/>
    <w:rsid w:val="3FE55BE1"/>
    <w:rsid w:val="403B0B6F"/>
    <w:rsid w:val="406519B3"/>
    <w:rsid w:val="406D6DBF"/>
    <w:rsid w:val="41456AA2"/>
    <w:rsid w:val="414E51B4"/>
    <w:rsid w:val="41926BA2"/>
    <w:rsid w:val="419A3FAE"/>
    <w:rsid w:val="419E29B4"/>
    <w:rsid w:val="41AA4248"/>
    <w:rsid w:val="41AB1CCA"/>
    <w:rsid w:val="421A5B81"/>
    <w:rsid w:val="426D560B"/>
    <w:rsid w:val="42733C91"/>
    <w:rsid w:val="42BA7C89"/>
    <w:rsid w:val="42C34D15"/>
    <w:rsid w:val="42CB2122"/>
    <w:rsid w:val="42D77239"/>
    <w:rsid w:val="42E06844"/>
    <w:rsid w:val="42FC28F1"/>
    <w:rsid w:val="43423065"/>
    <w:rsid w:val="434268E8"/>
    <w:rsid w:val="439A4D79"/>
    <w:rsid w:val="43BF1735"/>
    <w:rsid w:val="43D32954"/>
    <w:rsid w:val="441311BF"/>
    <w:rsid w:val="442126D3"/>
    <w:rsid w:val="443D4582"/>
    <w:rsid w:val="44501024"/>
    <w:rsid w:val="44524527"/>
    <w:rsid w:val="44703AD7"/>
    <w:rsid w:val="449B6B1A"/>
    <w:rsid w:val="44B9194D"/>
    <w:rsid w:val="44CB096E"/>
    <w:rsid w:val="44F94935"/>
    <w:rsid w:val="454E56C4"/>
    <w:rsid w:val="45585FD3"/>
    <w:rsid w:val="455B6F58"/>
    <w:rsid w:val="457E0411"/>
    <w:rsid w:val="45826E17"/>
    <w:rsid w:val="45D668A1"/>
    <w:rsid w:val="45FA35DE"/>
    <w:rsid w:val="461E6C96"/>
    <w:rsid w:val="462D72B0"/>
    <w:rsid w:val="46602F82"/>
    <w:rsid w:val="468F024E"/>
    <w:rsid w:val="46C07B24"/>
    <w:rsid w:val="46E37CD8"/>
    <w:rsid w:val="47182731"/>
    <w:rsid w:val="47241DC7"/>
    <w:rsid w:val="4735425F"/>
    <w:rsid w:val="476063A8"/>
    <w:rsid w:val="476D7C3C"/>
    <w:rsid w:val="477140C4"/>
    <w:rsid w:val="478A71EC"/>
    <w:rsid w:val="479C4F08"/>
    <w:rsid w:val="47B50031"/>
    <w:rsid w:val="47F75622"/>
    <w:rsid w:val="48B41258"/>
    <w:rsid w:val="494F3655"/>
    <w:rsid w:val="497B799C"/>
    <w:rsid w:val="4AE97B73"/>
    <w:rsid w:val="4B251F56"/>
    <w:rsid w:val="4B2657DA"/>
    <w:rsid w:val="4B82486E"/>
    <w:rsid w:val="4B866AF8"/>
    <w:rsid w:val="4B8D6483"/>
    <w:rsid w:val="4B901606"/>
    <w:rsid w:val="4BCC39E9"/>
    <w:rsid w:val="4C26537C"/>
    <w:rsid w:val="4C6E5771"/>
    <w:rsid w:val="4C7166F5"/>
    <w:rsid w:val="4CB64C6B"/>
    <w:rsid w:val="4D291727"/>
    <w:rsid w:val="4D383F40"/>
    <w:rsid w:val="4D4E60E3"/>
    <w:rsid w:val="4DA64574"/>
    <w:rsid w:val="4DB91F0F"/>
    <w:rsid w:val="4E5F5F21"/>
    <w:rsid w:val="4E9066F0"/>
    <w:rsid w:val="4F275969"/>
    <w:rsid w:val="4F6F0016"/>
    <w:rsid w:val="4FFD46C8"/>
    <w:rsid w:val="501E0480"/>
    <w:rsid w:val="50463BC3"/>
    <w:rsid w:val="507A7515"/>
    <w:rsid w:val="50870DA9"/>
    <w:rsid w:val="51210FA7"/>
    <w:rsid w:val="514C30F0"/>
    <w:rsid w:val="51825B49"/>
    <w:rsid w:val="5183104C"/>
    <w:rsid w:val="51B12E15"/>
    <w:rsid w:val="521D0E97"/>
    <w:rsid w:val="522B4CDD"/>
    <w:rsid w:val="52553923"/>
    <w:rsid w:val="52622C38"/>
    <w:rsid w:val="527350D1"/>
    <w:rsid w:val="52B1623B"/>
    <w:rsid w:val="52D341F1"/>
    <w:rsid w:val="532D7D83"/>
    <w:rsid w:val="53DE59A8"/>
    <w:rsid w:val="53F320CA"/>
    <w:rsid w:val="540754E7"/>
    <w:rsid w:val="544143C8"/>
    <w:rsid w:val="54514662"/>
    <w:rsid w:val="548A223D"/>
    <w:rsid w:val="54A96376"/>
    <w:rsid w:val="55203A36"/>
    <w:rsid w:val="553A45E0"/>
    <w:rsid w:val="55627D22"/>
    <w:rsid w:val="556E7FB9"/>
    <w:rsid w:val="55B22FA5"/>
    <w:rsid w:val="570B22DC"/>
    <w:rsid w:val="57171972"/>
    <w:rsid w:val="581B7F1B"/>
    <w:rsid w:val="582C5C37"/>
    <w:rsid w:val="58D263C5"/>
    <w:rsid w:val="591E0A43"/>
    <w:rsid w:val="59373B6B"/>
    <w:rsid w:val="59421EFC"/>
    <w:rsid w:val="59440C82"/>
    <w:rsid w:val="59A3451F"/>
    <w:rsid w:val="59AF0332"/>
    <w:rsid w:val="59D52770"/>
    <w:rsid w:val="5A22286F"/>
    <w:rsid w:val="5A494CAD"/>
    <w:rsid w:val="5A530E40"/>
    <w:rsid w:val="5A6F296E"/>
    <w:rsid w:val="5A897C95"/>
    <w:rsid w:val="5B6C3B0B"/>
    <w:rsid w:val="5B88343B"/>
    <w:rsid w:val="5B902A45"/>
    <w:rsid w:val="5BB82905"/>
    <w:rsid w:val="5BB86188"/>
    <w:rsid w:val="5BFB5978"/>
    <w:rsid w:val="5C12559D"/>
    <w:rsid w:val="5C127B1C"/>
    <w:rsid w:val="5C1E13B0"/>
    <w:rsid w:val="5C402BE9"/>
    <w:rsid w:val="5C61531C"/>
    <w:rsid w:val="5C7752C2"/>
    <w:rsid w:val="5CE0366C"/>
    <w:rsid w:val="5D433711"/>
    <w:rsid w:val="5D497818"/>
    <w:rsid w:val="5D4C4020"/>
    <w:rsid w:val="5D724260"/>
    <w:rsid w:val="5D951E96"/>
    <w:rsid w:val="5D97319B"/>
    <w:rsid w:val="5D9B1BA1"/>
    <w:rsid w:val="5E6E797B"/>
    <w:rsid w:val="5E7A120F"/>
    <w:rsid w:val="5F164911"/>
    <w:rsid w:val="5F3054BA"/>
    <w:rsid w:val="5F7217A7"/>
    <w:rsid w:val="5FAC7002"/>
    <w:rsid w:val="5FE252DE"/>
    <w:rsid w:val="6037026B"/>
    <w:rsid w:val="60474C82"/>
    <w:rsid w:val="60507B10"/>
    <w:rsid w:val="60A31B19"/>
    <w:rsid w:val="60AD7EAA"/>
    <w:rsid w:val="60C47ACF"/>
    <w:rsid w:val="60D34866"/>
    <w:rsid w:val="610466BA"/>
    <w:rsid w:val="619A462F"/>
    <w:rsid w:val="61E91E30"/>
    <w:rsid w:val="62153F79"/>
    <w:rsid w:val="621C5B02"/>
    <w:rsid w:val="62254213"/>
    <w:rsid w:val="623E733C"/>
    <w:rsid w:val="62747816"/>
    <w:rsid w:val="628864B6"/>
    <w:rsid w:val="62D607B4"/>
    <w:rsid w:val="62DB4C3B"/>
    <w:rsid w:val="62E27E4A"/>
    <w:rsid w:val="62E5554B"/>
    <w:rsid w:val="63080089"/>
    <w:rsid w:val="63440DE8"/>
    <w:rsid w:val="63A05C7E"/>
    <w:rsid w:val="63C03819"/>
    <w:rsid w:val="63E044E9"/>
    <w:rsid w:val="63F4318A"/>
    <w:rsid w:val="64B941CC"/>
    <w:rsid w:val="64BE3ED7"/>
    <w:rsid w:val="64CB6B09"/>
    <w:rsid w:val="64D811FE"/>
    <w:rsid w:val="65187A69"/>
    <w:rsid w:val="652A1008"/>
    <w:rsid w:val="654A3ABB"/>
    <w:rsid w:val="65783306"/>
    <w:rsid w:val="658835A0"/>
    <w:rsid w:val="65DA33AA"/>
    <w:rsid w:val="66032EEA"/>
    <w:rsid w:val="66192E8F"/>
    <w:rsid w:val="661F4D98"/>
    <w:rsid w:val="664726D9"/>
    <w:rsid w:val="667C5132"/>
    <w:rsid w:val="670E24A3"/>
    <w:rsid w:val="6751640F"/>
    <w:rsid w:val="67957DFD"/>
    <w:rsid w:val="690F2EED"/>
    <w:rsid w:val="691318F3"/>
    <w:rsid w:val="69A01157"/>
    <w:rsid w:val="6A1A0E21"/>
    <w:rsid w:val="6A570C85"/>
    <w:rsid w:val="6A7A343A"/>
    <w:rsid w:val="6A865F51"/>
    <w:rsid w:val="6ABB09AA"/>
    <w:rsid w:val="6AC14AB2"/>
    <w:rsid w:val="6AD205CF"/>
    <w:rsid w:val="6AD824D8"/>
    <w:rsid w:val="6ADA7BDA"/>
    <w:rsid w:val="6B2C4161"/>
    <w:rsid w:val="6B2C79E4"/>
    <w:rsid w:val="6B3063EA"/>
    <w:rsid w:val="6B75365C"/>
    <w:rsid w:val="6C1F0271"/>
    <w:rsid w:val="6C600CDA"/>
    <w:rsid w:val="6C770900"/>
    <w:rsid w:val="6CAD6BDB"/>
    <w:rsid w:val="6CC46801"/>
    <w:rsid w:val="6CD00095"/>
    <w:rsid w:val="6CE33832"/>
    <w:rsid w:val="6CE77CBA"/>
    <w:rsid w:val="6D5A4776"/>
    <w:rsid w:val="6D601F02"/>
    <w:rsid w:val="6D7D01AD"/>
    <w:rsid w:val="6D8E174D"/>
    <w:rsid w:val="6DA97D78"/>
    <w:rsid w:val="6DC1541F"/>
    <w:rsid w:val="6DD07C38"/>
    <w:rsid w:val="6DDA3DCA"/>
    <w:rsid w:val="6DE7565E"/>
    <w:rsid w:val="6E0A6B18"/>
    <w:rsid w:val="6E1164A3"/>
    <w:rsid w:val="6E262BC5"/>
    <w:rsid w:val="6E5B561D"/>
    <w:rsid w:val="6EB105AA"/>
    <w:rsid w:val="6EB33AAD"/>
    <w:rsid w:val="6F457799"/>
    <w:rsid w:val="6F4C29A7"/>
    <w:rsid w:val="6FAA4F3F"/>
    <w:rsid w:val="6FAF4C4A"/>
    <w:rsid w:val="6FF675BD"/>
    <w:rsid w:val="70030E51"/>
    <w:rsid w:val="70173375"/>
    <w:rsid w:val="706C4FFD"/>
    <w:rsid w:val="70814FA2"/>
    <w:rsid w:val="711A1C9E"/>
    <w:rsid w:val="714F0E73"/>
    <w:rsid w:val="71D96859"/>
    <w:rsid w:val="72247BD2"/>
    <w:rsid w:val="727A2B5F"/>
    <w:rsid w:val="728C62FC"/>
    <w:rsid w:val="732145F1"/>
    <w:rsid w:val="73445AAB"/>
    <w:rsid w:val="74694588"/>
    <w:rsid w:val="7475039B"/>
    <w:rsid w:val="74A024E4"/>
    <w:rsid w:val="752217B8"/>
    <w:rsid w:val="759B3A01"/>
    <w:rsid w:val="75DB226C"/>
    <w:rsid w:val="75F95F98"/>
    <w:rsid w:val="76170DCC"/>
    <w:rsid w:val="763B5B08"/>
    <w:rsid w:val="76874903"/>
    <w:rsid w:val="76BF24DE"/>
    <w:rsid w:val="76C421E9"/>
    <w:rsid w:val="76CE2AF9"/>
    <w:rsid w:val="76F6623C"/>
    <w:rsid w:val="779E794E"/>
    <w:rsid w:val="77B95F79"/>
    <w:rsid w:val="77BE5C84"/>
    <w:rsid w:val="78066079"/>
    <w:rsid w:val="78245629"/>
    <w:rsid w:val="782D5F38"/>
    <w:rsid w:val="78312740"/>
    <w:rsid w:val="78D479CB"/>
    <w:rsid w:val="793B0674"/>
    <w:rsid w:val="797152CB"/>
    <w:rsid w:val="79E8078D"/>
    <w:rsid w:val="7A16385A"/>
    <w:rsid w:val="7A893B99"/>
    <w:rsid w:val="7AF50CCA"/>
    <w:rsid w:val="7B027FE0"/>
    <w:rsid w:val="7B203D0C"/>
    <w:rsid w:val="7B276F1B"/>
    <w:rsid w:val="7B735D15"/>
    <w:rsid w:val="7B741218"/>
    <w:rsid w:val="7B7A0F23"/>
    <w:rsid w:val="7B93404B"/>
    <w:rsid w:val="7BCA41A5"/>
    <w:rsid w:val="7BCF062D"/>
    <w:rsid w:val="7BFC01F8"/>
    <w:rsid w:val="7C38005C"/>
    <w:rsid w:val="7C4250E9"/>
    <w:rsid w:val="7C5D6F97"/>
    <w:rsid w:val="7CCA3D48"/>
    <w:rsid w:val="7CD70E5F"/>
    <w:rsid w:val="7D0B5E36"/>
    <w:rsid w:val="7D6F22D8"/>
    <w:rsid w:val="7D9B661F"/>
    <w:rsid w:val="7DBE58DA"/>
    <w:rsid w:val="7DC1685E"/>
    <w:rsid w:val="7DDA1987"/>
    <w:rsid w:val="7DF969B8"/>
    <w:rsid w:val="7E013DC5"/>
    <w:rsid w:val="7E063AD0"/>
    <w:rsid w:val="7E254385"/>
    <w:rsid w:val="7E5C44DF"/>
    <w:rsid w:val="7E903A34"/>
    <w:rsid w:val="7F5D4081"/>
    <w:rsid w:val="7F731AA8"/>
    <w:rsid w:val="7F78012E"/>
    <w:rsid w:val="7F8519C2"/>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1138</Words>
  <Characters>1172</Characters>
  <Lines>0</Lines>
  <Paragraphs>0</Paragraphs>
  <TotalTime>581</TotalTime>
  <ScaleCrop>false</ScaleCrop>
  <LinksUpToDate>false</LinksUpToDate>
  <CharactersWithSpaces>1173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2026-03-20T03:12:00Z</dcterms:created>
  <dc:creator>嘟比教育信息部3</dc:creator>
  <cp:lastModifiedBy>未央</cp:lastModifiedBy>
  <dcterms:modified xsi:type="dcterms:W3CDTF">2026-04-05T06:31:40Z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85C460E64A0B4B6FA92F6D537DC82A14_13</vt:lpwstr>
  </property>
  <property fmtid="{D5CDD505-2E9C-101B-9397-08002B2CF9AE}" pid="4" name="KSOTemplateDocerSaveRecord">
    <vt:lpwstr>eyJoZGlkIjoiZjU5MGQ4MzA0ODk0MWI2YTAyNjRlN2M5ZjlmNTczZWIiLCJ1c2VySWQiOiIyODk3MDc0NzYifQ==</vt:lpwstr>
  </property>
</Properties>
</file>